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28F" w:rsidRPr="00BD00B9" w:rsidRDefault="0032328F">
      <w:pPr>
        <w:rPr>
          <w:b/>
        </w:rPr>
      </w:pPr>
      <w:bookmarkStart w:id="0" w:name="_GoBack"/>
      <w:bookmarkEnd w:id="0"/>
      <w:r w:rsidRPr="00BD00B9">
        <w:rPr>
          <w:b/>
        </w:rPr>
        <w:t xml:space="preserve">Sanando a </w:t>
      </w:r>
      <w:r w:rsidR="00F41564" w:rsidRPr="00BD00B9">
        <w:rPr>
          <w:b/>
        </w:rPr>
        <w:t>las Américas con una A</w:t>
      </w:r>
      <w:r w:rsidR="00672C78" w:rsidRPr="00BD00B9">
        <w:rPr>
          <w:b/>
        </w:rPr>
        <w:t>gencia de Fuente Abierta</w:t>
      </w:r>
      <w:r w:rsidRPr="00BD00B9">
        <w:rPr>
          <w:b/>
        </w:rPr>
        <w:t xml:space="preserve"> </w:t>
      </w:r>
    </w:p>
    <w:p w:rsidR="001F3087" w:rsidRPr="00BD00B9" w:rsidRDefault="0032328F" w:rsidP="0032328F">
      <w:pPr>
        <w:rPr>
          <w:i/>
        </w:rPr>
      </w:pPr>
      <w:r w:rsidRPr="00BD00B9">
        <w:rPr>
          <w:i/>
        </w:rPr>
        <w:t xml:space="preserve">¿Puede Chile </w:t>
      </w:r>
      <w:r w:rsidR="00F41564" w:rsidRPr="00BD00B9">
        <w:rPr>
          <w:i/>
        </w:rPr>
        <w:t xml:space="preserve">llevar a las Américas hacia un sistema </w:t>
      </w:r>
      <w:r w:rsidR="00815259" w:rsidRPr="00BD00B9">
        <w:rPr>
          <w:i/>
        </w:rPr>
        <w:t xml:space="preserve">total de </w:t>
      </w:r>
      <w:proofErr w:type="spellStart"/>
      <w:r w:rsidR="00CE3573">
        <w:rPr>
          <w:i/>
        </w:rPr>
        <w:t>Todo</w:t>
      </w:r>
      <w:proofErr w:type="spellEnd"/>
      <w:r w:rsidR="00CE3573">
        <w:rPr>
          <w:i/>
        </w:rPr>
        <w:t xml:space="preserve"> </w:t>
      </w:r>
      <w:proofErr w:type="spellStart"/>
      <w:r w:rsidR="00CE3573">
        <w:rPr>
          <w:i/>
        </w:rPr>
        <w:t>Abierto</w:t>
      </w:r>
      <w:proofErr w:type="spellEnd"/>
      <w:r w:rsidR="00CE3573">
        <w:rPr>
          <w:i/>
        </w:rPr>
        <w:t xml:space="preserve"> (Open Source)</w:t>
      </w:r>
      <w:r w:rsidR="00815259" w:rsidRPr="00BD00B9">
        <w:rPr>
          <w:i/>
        </w:rPr>
        <w:t>?</w:t>
      </w:r>
    </w:p>
    <w:p w:rsidR="00815259" w:rsidRPr="00815259" w:rsidRDefault="00815259" w:rsidP="0032328F">
      <w:r w:rsidRPr="00815259">
        <w:t xml:space="preserve">Robert David STEELE </w:t>
      </w:r>
      <w:proofErr w:type="spellStart"/>
      <w:r w:rsidRPr="00815259">
        <w:t>Vivas</w:t>
      </w:r>
      <w:proofErr w:type="spellEnd"/>
      <w:r w:rsidRPr="00815259">
        <w:t>, CEO, Earth Intelligence Network</w:t>
      </w:r>
    </w:p>
    <w:p w:rsidR="00815259" w:rsidRPr="007E02DC" w:rsidRDefault="00815259" w:rsidP="007E02DC">
      <w:pPr>
        <w:jc w:val="both"/>
        <w:rPr>
          <w:i/>
        </w:rPr>
      </w:pPr>
      <w:r w:rsidRPr="007E02DC">
        <w:rPr>
          <w:i/>
        </w:rPr>
        <w:t>*El autor fue invitado a dictar una conferencia por la Academia Nacional de Estudios Pol</w:t>
      </w:r>
      <w:r w:rsidR="00CE0278">
        <w:rPr>
          <w:i/>
        </w:rPr>
        <w:t>íticos y Estratégicos</w:t>
      </w:r>
      <w:r w:rsidRPr="007E02DC">
        <w:rPr>
          <w:i/>
        </w:rPr>
        <w:t xml:space="preserve"> (ANEPE) en noviembre de 2010, cuyo tópico fue “El impacto de la globalización en la Inteligencia: Contexto y Cambios”. Dicha exposición (videos y gráficos), se encuentra disponible en español en: </w:t>
      </w:r>
      <w:hyperlink r:id="rId8" w:history="1">
        <w:r w:rsidRPr="007E02DC">
          <w:rPr>
            <w:rStyle w:val="Hyperlink"/>
            <w:i/>
          </w:rPr>
          <w:t>http://tinyurl.com/SteeleCHILE</w:t>
        </w:r>
      </w:hyperlink>
      <w:r w:rsidRPr="007E02DC">
        <w:rPr>
          <w:i/>
        </w:rPr>
        <w:t>. Aquí el autor resume su presentación</w:t>
      </w:r>
      <w:r w:rsidR="0053100D" w:rsidRPr="007E02DC">
        <w:rPr>
          <w:i/>
        </w:rPr>
        <w:t xml:space="preserve"> </w:t>
      </w:r>
      <w:r w:rsidR="00672C78" w:rsidRPr="007E02DC">
        <w:rPr>
          <w:i/>
        </w:rPr>
        <w:t xml:space="preserve">en la Junta Inter–Americana de Defensa (JID) en Washington, D.C. Hasta el momento dirigida por un general canadiense, la JID pronto será encabezada por el general </w:t>
      </w:r>
      <w:proofErr w:type="spellStart"/>
      <w:r w:rsidR="00672C78" w:rsidRPr="007E02DC">
        <w:rPr>
          <w:i/>
        </w:rPr>
        <w:t>chileno</w:t>
      </w:r>
      <w:proofErr w:type="spellEnd"/>
      <w:r w:rsidR="00672C78" w:rsidRPr="007E02DC">
        <w:rPr>
          <w:i/>
        </w:rPr>
        <w:t xml:space="preserve"> </w:t>
      </w:r>
      <w:proofErr w:type="spellStart"/>
      <w:r w:rsidR="00672C78" w:rsidRPr="007E02DC">
        <w:rPr>
          <w:i/>
        </w:rPr>
        <w:t>Werther</w:t>
      </w:r>
      <w:proofErr w:type="spellEnd"/>
      <w:r w:rsidR="00672C78" w:rsidRPr="007E02DC">
        <w:rPr>
          <w:i/>
        </w:rPr>
        <w:t xml:space="preserve"> Araya </w:t>
      </w:r>
      <w:proofErr w:type="spellStart"/>
      <w:r w:rsidR="00672C78" w:rsidRPr="007E02DC">
        <w:rPr>
          <w:i/>
        </w:rPr>
        <w:t>Menghini</w:t>
      </w:r>
      <w:proofErr w:type="spellEnd"/>
      <w:r w:rsidR="00CE3573">
        <w:rPr>
          <w:i/>
        </w:rPr>
        <w:t xml:space="preserve">. </w:t>
      </w:r>
      <w:proofErr w:type="gramStart"/>
      <w:r w:rsidR="00CE3573">
        <w:rPr>
          <w:i/>
        </w:rPr>
        <w:t>Este</w:t>
      </w:r>
      <w:r w:rsidR="007E02DC" w:rsidRPr="007E02DC">
        <w:rPr>
          <w:i/>
        </w:rPr>
        <w:t xml:space="preserve"> informe original en Inglés</w:t>
      </w:r>
      <w:r w:rsidR="00CE3573">
        <w:rPr>
          <w:i/>
        </w:rPr>
        <w:t xml:space="preserve"> </w:t>
      </w:r>
      <w:r w:rsidR="007E02DC" w:rsidRPr="007E02DC">
        <w:rPr>
          <w:i/>
        </w:rPr>
        <w:t xml:space="preserve">se puede ver en </w:t>
      </w:r>
      <w:hyperlink r:id="rId9" w:history="1">
        <w:r w:rsidR="007E02DC" w:rsidRPr="007E02DC">
          <w:rPr>
            <w:rStyle w:val="Hyperlink"/>
            <w:i/>
          </w:rPr>
          <w:t>http://tinyurl.com/IADB-Abierto</w:t>
        </w:r>
      </w:hyperlink>
      <w:r w:rsidR="007E02DC" w:rsidRPr="007E02DC">
        <w:rPr>
          <w:i/>
        </w:rPr>
        <w:t>.</w:t>
      </w:r>
      <w:proofErr w:type="gramEnd"/>
      <w:r w:rsidR="007E02DC" w:rsidRPr="007E02DC">
        <w:rPr>
          <w:i/>
        </w:rPr>
        <w:t xml:space="preserve"> Una explicación del logo y el escudo de armas se puede encontrar en </w:t>
      </w:r>
      <w:hyperlink r:id="rId10" w:history="1">
        <w:r w:rsidR="007E02DC" w:rsidRPr="007E02DC">
          <w:rPr>
            <w:rStyle w:val="Hyperlink"/>
            <w:i/>
          </w:rPr>
          <w:t>http://tinyurl.com/OSE-LOGO</w:t>
        </w:r>
      </w:hyperlink>
      <w:r w:rsidR="007E02DC" w:rsidRPr="007E02DC">
        <w:rPr>
          <w:i/>
        </w:rPr>
        <w:t xml:space="preserve">. </w:t>
      </w:r>
      <w:r w:rsidR="00672C78" w:rsidRPr="007E02DC">
        <w:rPr>
          <w:i/>
        </w:rPr>
        <w:t xml:space="preserve"> </w:t>
      </w:r>
      <w:r w:rsidRPr="007E02DC">
        <w:rPr>
          <w:i/>
        </w:rPr>
        <w:t xml:space="preserve">   </w:t>
      </w:r>
    </w:p>
    <w:p w:rsidR="007E02DC" w:rsidRDefault="00D3707D" w:rsidP="007E02DC">
      <w:pPr>
        <w:jc w:val="both"/>
      </w:pPr>
      <w:r w:rsidRPr="00D3707D">
        <w:rPr>
          <w:noProof/>
        </w:rPr>
        <w:drawing>
          <wp:inline distT="0" distB="0" distL="0" distR="0">
            <wp:extent cx="2796540" cy="2796540"/>
            <wp:effectExtent l="0" t="0" r="3810" b="381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E 400 PNG new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899" cy="2794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2DC" w:rsidRDefault="007E02DC" w:rsidP="007E02DC">
      <w:pPr>
        <w:jc w:val="both"/>
      </w:pPr>
      <w:r>
        <w:t>Desde mi punto de vista, la Organización de</w:t>
      </w:r>
      <w:r w:rsidRPr="007E02DC">
        <w:t xml:space="preserve"> Estado</w:t>
      </w:r>
      <w:r>
        <w:t>s Americanos (OEA) está próxima a su fin</w:t>
      </w:r>
      <w:r w:rsidRPr="007E02DC">
        <w:t xml:space="preserve">. Su reemplazo es posible, la Comunidad de </w:t>
      </w:r>
      <w:r>
        <w:t xml:space="preserve">Estados </w:t>
      </w:r>
      <w:r w:rsidRPr="007E02DC">
        <w:t>Latinoamericanos y Caribeños (CELAC), es</w:t>
      </w:r>
      <w:r>
        <w:t xml:space="preserve"> un organismo recién nacido y </w:t>
      </w:r>
      <w:r w:rsidR="00CE0278">
        <w:t xml:space="preserve">que </w:t>
      </w:r>
      <w:r w:rsidRPr="007E02DC">
        <w:t>no tiene voz</w:t>
      </w:r>
      <w:r w:rsidR="007225A9" w:rsidRPr="007225A9">
        <w:t xml:space="preserve"> </w:t>
      </w:r>
      <w:r w:rsidR="007225A9">
        <w:t>todavía</w:t>
      </w:r>
      <w:r w:rsidRPr="007E02DC">
        <w:t xml:space="preserve">. La </w:t>
      </w:r>
      <w:r>
        <w:t>Junta</w:t>
      </w:r>
      <w:r w:rsidRPr="007E02DC">
        <w:t xml:space="preserve"> Interamericana de Defensa (JID), independiente de la OEA y ahora parte subordin</w:t>
      </w:r>
      <w:r w:rsidR="00CB39DF">
        <w:t>ada de la OEA, está en el limbo;</w:t>
      </w:r>
      <w:r w:rsidRPr="007E02DC">
        <w:t xml:space="preserve"> sin visión, </w:t>
      </w:r>
      <w:r>
        <w:t>sin dinero</w:t>
      </w:r>
      <w:r w:rsidRPr="007E02DC">
        <w:t xml:space="preserve"> o mérito. Sólo 26 de los 34 miembros de la OEA son también miembros de la JID. El </w:t>
      </w:r>
      <w:r w:rsidR="001F01E7">
        <w:t xml:space="preserve">Colegio </w:t>
      </w:r>
      <w:r w:rsidRPr="007E02DC">
        <w:t>Interamericano de Defensa (</w:t>
      </w:r>
      <w:r w:rsidR="00816995">
        <w:t>CID</w:t>
      </w:r>
      <w:r w:rsidRPr="007E02DC">
        <w:t xml:space="preserve">), </w:t>
      </w:r>
      <w:r w:rsidR="00CB39DF">
        <w:t>que está ubicado</w:t>
      </w:r>
      <w:r w:rsidR="00CB39DF" w:rsidRPr="007E02DC">
        <w:t xml:space="preserve"> </w:t>
      </w:r>
      <w:r w:rsidR="00CB39DF">
        <w:t xml:space="preserve">en </w:t>
      </w:r>
      <w:r w:rsidRPr="007E02DC">
        <w:t>un edificio</w:t>
      </w:r>
      <w:r w:rsidR="001F01E7">
        <w:t xml:space="preserve"> </w:t>
      </w:r>
      <w:r w:rsidR="00CE3573">
        <w:t>integrado en el campo de</w:t>
      </w:r>
      <w:r w:rsidRPr="007E02DC">
        <w:t xml:space="preserve"> </w:t>
      </w:r>
      <w:r w:rsidR="001F01E7">
        <w:t>la US</w:t>
      </w:r>
      <w:r w:rsidRPr="007E02DC">
        <w:t xml:space="preserve"> </w:t>
      </w:r>
      <w:r w:rsidR="00CE3573">
        <w:t>Universidad Nacional de Defensa</w:t>
      </w:r>
      <w:r w:rsidRPr="007E02DC">
        <w:t xml:space="preserve"> en Fort Leslie J. McNair,</w:t>
      </w:r>
      <w:r w:rsidR="001F01E7">
        <w:t xml:space="preserve"> </w:t>
      </w:r>
      <w:proofErr w:type="spellStart"/>
      <w:r w:rsidR="001F01E7">
        <w:t>es</w:t>
      </w:r>
      <w:proofErr w:type="spellEnd"/>
      <w:r w:rsidR="001F01E7">
        <w:t xml:space="preserve"> el </w:t>
      </w:r>
      <w:proofErr w:type="spellStart"/>
      <w:r w:rsidR="001F01E7">
        <w:t>elemento</w:t>
      </w:r>
      <w:proofErr w:type="spellEnd"/>
      <w:r w:rsidR="001F01E7">
        <w:t xml:space="preserve"> sustancial del </w:t>
      </w:r>
      <w:r w:rsidR="00887BA0">
        <w:t>JID</w:t>
      </w:r>
      <w:r w:rsidR="001F01E7">
        <w:t>, y está abierto</w:t>
      </w:r>
      <w:r w:rsidRPr="007E02DC">
        <w:t xml:space="preserve"> a todos los miembros de la OEA, no sólo para los representados en la Junta.</w:t>
      </w:r>
    </w:p>
    <w:p w:rsidR="00887BA0" w:rsidRDefault="00887BA0" w:rsidP="007E02DC">
      <w:pPr>
        <w:jc w:val="both"/>
      </w:pPr>
      <w:r>
        <w:t>Tomando en cuenta lo anterior, propongo a la consideración de</w:t>
      </w:r>
      <w:r w:rsidR="00CE0278">
        <w:t xml:space="preserve"> Centro</w:t>
      </w:r>
      <w:r w:rsidR="00546C58">
        <w:t xml:space="preserve"> América</w:t>
      </w:r>
      <w:r w:rsidR="00CE0278">
        <w:t>,</w:t>
      </w:r>
      <w:r>
        <w:t xml:space="preserve"> Sud América y el Caribe tres ideas:</w:t>
      </w:r>
    </w:p>
    <w:p w:rsidR="00816995" w:rsidRDefault="00887BA0" w:rsidP="007E02DC">
      <w:pPr>
        <w:jc w:val="both"/>
      </w:pPr>
      <w:r>
        <w:t>01</w:t>
      </w:r>
      <w:r w:rsidR="00886DE0">
        <w:t>.</w:t>
      </w:r>
      <w:r>
        <w:t xml:space="preserve"> Ha llegado el momento de que la OEA deje de existir y que la CELAC ocupe su lugar. EE.UU. se ha hecho culpable</w:t>
      </w:r>
      <w:r w:rsidR="00CE0278">
        <w:t xml:space="preserve"> de un colonialismo virtual, de un</w:t>
      </w:r>
      <w:r>
        <w:t xml:space="preserve"> militarismo unilateral y un c</w:t>
      </w:r>
      <w:r w:rsidR="00CE3573">
        <w:t>apitalismo</w:t>
      </w:r>
      <w:r>
        <w:t xml:space="preserve"> </w:t>
      </w:r>
      <w:r>
        <w:lastRenderedPageBreak/>
        <w:t>depredador contra el Sur desde su creación. Y el Sur ha sido demasiado lento para organizarse como una potencia regional adecuada, capaz de resistir</w:t>
      </w:r>
      <w:r w:rsidR="00E25094">
        <w:t>. Así como EE.UU. devolvió el Canal de Panamá, también EE.UU. debe –en mi opinión- transferir el edificio de la OEA a la CELAC</w:t>
      </w:r>
      <w:r w:rsidR="00816995">
        <w:t>, abriendo una nueva Era en las relaciones responsables entre el Norte y el Sur en el hemisferio occidental. La sustitución de la OEA por la CELAC, también perm</w:t>
      </w:r>
      <w:r w:rsidR="00CE0278">
        <w:t>itirá</w:t>
      </w:r>
      <w:r w:rsidR="00816995">
        <w:t xml:space="preserve"> al Sur utilizar la CELAC para la concreción de acuerdos y tratados inter regionales, como asimismo con África del Este, el Sur de Asia y especialmente Indonesia al Oeste.</w:t>
      </w:r>
    </w:p>
    <w:p w:rsidR="00886DE0" w:rsidRDefault="00816995" w:rsidP="007E02DC">
      <w:pPr>
        <w:jc w:val="both"/>
      </w:pPr>
      <w:r>
        <w:t>02</w:t>
      </w:r>
      <w:r w:rsidR="00886DE0">
        <w:t>.</w:t>
      </w:r>
      <w:r>
        <w:t xml:space="preserve"> La JID y el CID</w:t>
      </w:r>
      <w:r w:rsidR="00E25094">
        <w:t xml:space="preserve"> </w:t>
      </w:r>
      <w:r w:rsidR="009E5AAA">
        <w:t>bajo la dirección oficial de un general chileno</w:t>
      </w:r>
      <w:r w:rsidR="00A74F98">
        <w:t>, el Gral.</w:t>
      </w:r>
      <w:r w:rsidR="00A74F98" w:rsidRPr="00A74F98">
        <w:t xml:space="preserve"> </w:t>
      </w:r>
      <w:proofErr w:type="spellStart"/>
      <w:r w:rsidR="00A74F98" w:rsidRPr="00A74F98">
        <w:t>Werther</w:t>
      </w:r>
      <w:proofErr w:type="spellEnd"/>
      <w:r w:rsidR="00A74F98" w:rsidRPr="00A74F98">
        <w:t xml:space="preserve"> Araya </w:t>
      </w:r>
      <w:proofErr w:type="spellStart"/>
      <w:r w:rsidR="00A74F98" w:rsidRPr="00A74F98">
        <w:t>Menghini</w:t>
      </w:r>
      <w:proofErr w:type="spellEnd"/>
      <w:r w:rsidR="009E5AAA">
        <w:t>,</w:t>
      </w:r>
      <w:r w:rsidR="00A74F98">
        <w:t xml:space="preserve"> </w:t>
      </w:r>
      <w:proofErr w:type="spellStart"/>
      <w:r w:rsidR="00A74F98">
        <w:t>quien</w:t>
      </w:r>
      <w:proofErr w:type="spellEnd"/>
      <w:r w:rsidR="00A74F98">
        <w:t xml:space="preserve"> </w:t>
      </w:r>
      <w:proofErr w:type="spellStart"/>
      <w:r w:rsidR="00A74F98">
        <w:t>próximamente</w:t>
      </w:r>
      <w:proofErr w:type="spellEnd"/>
      <w:r w:rsidR="00A74F98">
        <w:t xml:space="preserve"> </w:t>
      </w:r>
      <w:proofErr w:type="spellStart"/>
      <w:r w:rsidR="00A74F98">
        <w:t>asumirá</w:t>
      </w:r>
      <w:proofErr w:type="spellEnd"/>
      <w:r w:rsidR="00A74F98">
        <w:t xml:space="preserve"> este cargo,</w:t>
      </w:r>
      <w:r w:rsidR="009E5AAA">
        <w:t xml:space="preserve"> podría ser utilizado como una plataforma de planificación de </w:t>
      </w:r>
      <w:r w:rsidR="00963BC2">
        <w:t xml:space="preserve">la </w:t>
      </w:r>
      <w:r w:rsidR="001166C9">
        <w:t>transición.</w:t>
      </w:r>
      <w:r w:rsidR="009E5AAA">
        <w:t xml:space="preserve"> </w:t>
      </w:r>
      <w:r w:rsidR="00A74F98">
        <w:t>Para</w:t>
      </w:r>
      <w:r w:rsidR="009E5AAA">
        <w:t xml:space="preserve"> el siguiente curso en el CID</w:t>
      </w:r>
      <w:r w:rsidR="001166C9">
        <w:t>,</w:t>
      </w:r>
      <w:r w:rsidR="00895ABE">
        <w:t xml:space="preserve"> elegir deliberadamente alejarse de los temas y participantes </w:t>
      </w:r>
      <w:proofErr w:type="spellStart"/>
      <w:r w:rsidR="00895ABE">
        <w:t>exclusivamente</w:t>
      </w:r>
      <w:proofErr w:type="spellEnd"/>
      <w:r w:rsidR="00895ABE">
        <w:t xml:space="preserve"> </w:t>
      </w:r>
      <w:proofErr w:type="spellStart"/>
      <w:r w:rsidR="00895ABE">
        <w:t>militares</w:t>
      </w:r>
      <w:proofErr w:type="spellEnd"/>
      <w:r w:rsidR="00895ABE">
        <w:t xml:space="preserve">, </w:t>
      </w:r>
      <w:r w:rsidR="00483CB2">
        <w:t xml:space="preserve">y mas </w:t>
      </w:r>
      <w:proofErr w:type="spellStart"/>
      <w:r w:rsidR="00483CB2">
        <w:t>hacia</w:t>
      </w:r>
      <w:proofErr w:type="spellEnd"/>
      <w:r w:rsidR="00483CB2">
        <w:t xml:space="preserve"> </w:t>
      </w:r>
      <w:r w:rsidR="00895ABE">
        <w:t xml:space="preserve">los </w:t>
      </w:r>
      <w:proofErr w:type="spellStart"/>
      <w:r w:rsidR="00895ABE">
        <w:t>temas</w:t>
      </w:r>
      <w:proofErr w:type="spellEnd"/>
      <w:r w:rsidR="00895ABE">
        <w:t xml:space="preserve"> de gobierno y del mix de temas políticos, económicos y técnicos, así como de los temas militares tradicionales. </w:t>
      </w:r>
      <w:proofErr w:type="spellStart"/>
      <w:r w:rsidR="00483CB2">
        <w:t>Creo</w:t>
      </w:r>
      <w:proofErr w:type="spellEnd"/>
      <w:r w:rsidR="00483CB2">
        <w:t xml:space="preserve"> </w:t>
      </w:r>
      <w:proofErr w:type="spellStart"/>
      <w:r w:rsidR="00483CB2">
        <w:t>yo</w:t>
      </w:r>
      <w:proofErr w:type="spellEnd"/>
      <w:r w:rsidR="00483CB2">
        <w:t xml:space="preserve"> </w:t>
      </w:r>
      <w:proofErr w:type="spellStart"/>
      <w:r w:rsidR="00483CB2">
        <w:t>que</w:t>
      </w:r>
      <w:proofErr w:type="spellEnd"/>
      <w:r w:rsidR="00483CB2">
        <w:t xml:space="preserve"> </w:t>
      </w:r>
      <w:proofErr w:type="spellStart"/>
      <w:r w:rsidR="00483CB2">
        <w:t>a</w:t>
      </w:r>
      <w:r w:rsidR="00963BC2">
        <w:t>a</w:t>
      </w:r>
      <w:proofErr w:type="spellEnd"/>
      <w:r w:rsidR="00963BC2">
        <w:t xml:space="preserve"> </w:t>
      </w:r>
      <w:proofErr w:type="spellStart"/>
      <w:r w:rsidR="00963BC2" w:rsidRPr="00A74F98">
        <w:rPr>
          <w:i/>
        </w:rPr>
        <w:t>Inteligencia</w:t>
      </w:r>
      <w:proofErr w:type="spellEnd"/>
      <w:r w:rsidR="00963BC2" w:rsidRPr="00A74F98">
        <w:rPr>
          <w:i/>
        </w:rPr>
        <w:t xml:space="preserve"> con </w:t>
      </w:r>
      <w:proofErr w:type="spellStart"/>
      <w:r w:rsidR="00963BC2" w:rsidRPr="00A74F98">
        <w:rPr>
          <w:i/>
        </w:rPr>
        <w:t>integridad</w:t>
      </w:r>
      <w:proofErr w:type="spellEnd"/>
      <w:r w:rsidR="00963BC2">
        <w:t>, no una estructura de fuerza militar, será el Poder definitivo del Siglo XXI.</w:t>
      </w:r>
      <w:r w:rsidR="00483CB2">
        <w:t xml:space="preserve">  Este es el tema de mi </w:t>
      </w:r>
      <w:proofErr w:type="spellStart"/>
      <w:r w:rsidR="00483CB2">
        <w:t>siguiente</w:t>
      </w:r>
      <w:proofErr w:type="spellEnd"/>
      <w:r w:rsidR="00483CB2">
        <w:t xml:space="preserve"> </w:t>
      </w:r>
      <w:proofErr w:type="spellStart"/>
      <w:r w:rsidR="00483CB2">
        <w:t>libro</w:t>
      </w:r>
      <w:proofErr w:type="spellEnd"/>
      <w:r w:rsidR="00483CB2">
        <w:t xml:space="preserve">, con </w:t>
      </w:r>
      <w:proofErr w:type="spellStart"/>
      <w:r w:rsidR="00483CB2">
        <w:t>objecctivo</w:t>
      </w:r>
      <w:proofErr w:type="spellEnd"/>
      <w:r w:rsidR="00483CB2">
        <w:t xml:space="preserve"> de </w:t>
      </w:r>
      <w:proofErr w:type="spellStart"/>
      <w:r w:rsidR="00483CB2">
        <w:t>facilitar</w:t>
      </w:r>
      <w:proofErr w:type="spellEnd"/>
      <w:r w:rsidR="00483CB2">
        <w:t xml:space="preserve"> as </w:t>
      </w:r>
      <w:proofErr w:type="spellStart"/>
      <w:r w:rsidR="00483CB2">
        <w:t>gobernación</w:t>
      </w:r>
      <w:proofErr w:type="spellEnd"/>
      <w:r w:rsidR="00483CB2">
        <w:t xml:space="preserve"> </w:t>
      </w:r>
      <w:proofErr w:type="spellStart"/>
      <w:r w:rsidR="00483CB2">
        <w:t>hybrido</w:t>
      </w:r>
      <w:proofErr w:type="spellEnd"/>
      <w:r w:rsidR="00483CB2">
        <w:t xml:space="preserve">, </w:t>
      </w:r>
      <w:proofErr w:type="spellStart"/>
      <w:r w:rsidR="00483CB2">
        <w:t>utilizando</w:t>
      </w:r>
      <w:proofErr w:type="spellEnd"/>
      <w:r w:rsidR="00483CB2">
        <w:t xml:space="preserve"> </w:t>
      </w:r>
      <w:proofErr w:type="spellStart"/>
      <w:r w:rsidR="00483CB2">
        <w:t>fuentes</w:t>
      </w:r>
      <w:proofErr w:type="spellEnd"/>
      <w:r w:rsidR="00483CB2">
        <w:t xml:space="preserve"> </w:t>
      </w:r>
      <w:proofErr w:type="spellStart"/>
      <w:r w:rsidR="00483CB2">
        <w:t>abiertos</w:t>
      </w:r>
      <w:proofErr w:type="spellEnd"/>
      <w:r w:rsidR="00483CB2">
        <w:t xml:space="preserve"> en </w:t>
      </w:r>
      <w:proofErr w:type="spellStart"/>
      <w:r w:rsidR="00483CB2">
        <w:t>apoyo</w:t>
      </w:r>
      <w:proofErr w:type="spellEnd"/>
      <w:r w:rsidR="00483CB2">
        <w:t xml:space="preserve"> de </w:t>
      </w:r>
      <w:proofErr w:type="spellStart"/>
      <w:r w:rsidR="00483CB2">
        <w:t>decisiones</w:t>
      </w:r>
      <w:proofErr w:type="spellEnd"/>
      <w:r w:rsidR="00483CB2">
        <w:t xml:space="preserve"> multi-</w:t>
      </w:r>
      <w:proofErr w:type="spellStart"/>
      <w:r w:rsidR="00483CB2">
        <w:t>nationales</w:t>
      </w:r>
      <w:proofErr w:type="spellEnd"/>
      <w:r w:rsidR="00483CB2">
        <w:t xml:space="preserve"> y multi-</w:t>
      </w:r>
      <w:proofErr w:type="spellStart"/>
      <w:r w:rsidR="00483CB2">
        <w:t>agenciales</w:t>
      </w:r>
      <w:proofErr w:type="spellEnd"/>
      <w:r w:rsidR="00483CB2">
        <w:t>.</w:t>
      </w:r>
    </w:p>
    <w:p w:rsidR="006048D9" w:rsidRDefault="00886DE0" w:rsidP="007E02DC">
      <w:pPr>
        <w:jc w:val="both"/>
      </w:pPr>
      <w:r>
        <w:t>03.</w:t>
      </w:r>
      <w:r w:rsidR="001166C9">
        <w:t xml:space="preserve"> Una Agencia de </w:t>
      </w:r>
      <w:proofErr w:type="spellStart"/>
      <w:r w:rsidR="001166C9">
        <w:t>Fuente</w:t>
      </w:r>
      <w:proofErr w:type="spellEnd"/>
      <w:r w:rsidR="001166C9">
        <w:t xml:space="preserve"> </w:t>
      </w:r>
      <w:proofErr w:type="spellStart"/>
      <w:r w:rsidR="001166C9">
        <w:t>Abierta</w:t>
      </w:r>
      <w:proofErr w:type="spellEnd"/>
      <w:r w:rsidR="001166C9">
        <w:t xml:space="preserve"> (Open Source Agency, OSA), </w:t>
      </w:r>
      <w:proofErr w:type="spellStart"/>
      <w:r w:rsidR="001166C9">
        <w:t>apoyada</w:t>
      </w:r>
      <w:proofErr w:type="spellEnd"/>
      <w:r w:rsidR="001166C9">
        <w:t xml:space="preserve"> con fondos, personal y el soporte de todos los Estados miembros de la CELAC, inmediatamente facultaría al Sur contra la excesiva influencia del Norte, una influencia que demasiado a menudo se basa en una mezcla de ignorancia y arrogancia y</w:t>
      </w:r>
      <w:r w:rsidR="008E5C95">
        <w:t>,</w:t>
      </w:r>
      <w:r w:rsidR="001166C9">
        <w:t xml:space="preserve"> de parte del Norte</w:t>
      </w:r>
      <w:r w:rsidR="008E5C95">
        <w:t>,</w:t>
      </w:r>
      <w:r w:rsidR="001166C9">
        <w:t xml:space="preserve"> de una insuficiente inteligencia (soporte decisional) </w:t>
      </w:r>
      <w:r w:rsidR="006048D9">
        <w:t>disponible y compartida entre los líderes del Sur.</w:t>
      </w:r>
    </w:p>
    <w:p w:rsidR="006048D9" w:rsidRDefault="00B807BF" w:rsidP="007E02DC">
      <w:pPr>
        <w:jc w:val="both"/>
        <w:rPr>
          <w:b/>
          <w:i/>
        </w:rPr>
      </w:pPr>
      <w:r w:rsidRPr="008E5C95">
        <w:rPr>
          <w:b/>
          <w:i/>
        </w:rPr>
        <w:t>¿Qué es una Agencia de Fuente Abierta</w:t>
      </w:r>
      <w:r w:rsidR="00476DFB" w:rsidRPr="008E5C95">
        <w:rPr>
          <w:b/>
          <w:i/>
        </w:rPr>
        <w:t xml:space="preserve"> (OSA)</w:t>
      </w:r>
      <w:r w:rsidRPr="008E5C95">
        <w:rPr>
          <w:b/>
          <w:i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4"/>
      </w:tblGrid>
      <w:tr w:rsidR="00CE7906" w:rsidTr="00CE7906">
        <w:tc>
          <w:tcPr>
            <w:tcW w:w="9054" w:type="dxa"/>
          </w:tcPr>
          <w:p w:rsidR="00CE7906" w:rsidRDefault="00CE7906" w:rsidP="007E02DC">
            <w:pPr>
              <w:jc w:val="both"/>
              <w:rPr>
                <w:b/>
                <w:i/>
              </w:rPr>
            </w:pPr>
            <w:r>
              <w:rPr>
                <w:b/>
                <w:i/>
                <w:noProof/>
              </w:rPr>
              <w:lastRenderedPageBreak/>
              <w:drawing>
                <wp:inline distT="0" distB="0" distL="0" distR="0">
                  <wp:extent cx="5612130" cy="420941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ling Eight Tribes in Spanish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4209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707D" w:rsidRPr="008E5C95" w:rsidRDefault="00D3707D" w:rsidP="007E02DC">
      <w:pPr>
        <w:jc w:val="both"/>
        <w:rPr>
          <w:b/>
          <w:i/>
        </w:rPr>
      </w:pPr>
    </w:p>
    <w:p w:rsidR="00997B3E" w:rsidRDefault="00476DFB" w:rsidP="007E02DC">
      <w:pPr>
        <w:jc w:val="both"/>
      </w:pPr>
      <w:r>
        <w:t>Una Agencia de Fuente Abierta es una capacidad de recolección de información de inteligencia y soporte para las decisiones, basada exclusivamente en métodos y fuentes</w:t>
      </w:r>
      <w:r w:rsidR="000826D9">
        <w:t xml:space="preserve"> que están disponibles u abierta</w:t>
      </w:r>
      <w:r>
        <w:t>s en todos los idiomas</w:t>
      </w:r>
      <w:r w:rsidR="00483CB2">
        <w:t xml:space="preserve"> esenciales </w:t>
      </w:r>
      <w:r>
        <w:t xml:space="preserve"> (183)</w:t>
      </w:r>
      <w:r w:rsidR="00997B3E">
        <w:t xml:space="preserve">. Ofrece cinco oportunidades para cada Estado-nación participante: </w:t>
      </w:r>
    </w:p>
    <w:p w:rsidR="00B807BF" w:rsidRDefault="00476DFB" w:rsidP="007E02DC">
      <w:pPr>
        <w:jc w:val="both"/>
      </w:pPr>
      <w:r>
        <w:t xml:space="preserve"> </w:t>
      </w:r>
      <w:r w:rsidR="002710F6">
        <w:t>01. Puede</w:t>
      </w:r>
      <w:r w:rsidR="00886DE0" w:rsidRPr="00886DE0">
        <w:t xml:space="preserve"> servir como el</w:t>
      </w:r>
      <w:r w:rsidR="00886DE0">
        <w:t xml:space="preserve"> eje</w:t>
      </w:r>
      <w:r w:rsidR="00886DE0" w:rsidRPr="00886DE0">
        <w:t xml:space="preserve"> nacional </w:t>
      </w:r>
      <w:r w:rsidR="00886DE0">
        <w:t xml:space="preserve">de </w:t>
      </w:r>
      <w:r w:rsidR="00483CB2">
        <w:t xml:space="preserve">inteligencia (apoyo a </w:t>
      </w:r>
      <w:proofErr w:type="spellStart"/>
      <w:r w:rsidR="00483CB2">
        <w:t>decisiones</w:t>
      </w:r>
      <w:proofErr w:type="spellEnd"/>
      <w:r w:rsidR="00483CB2">
        <w:t xml:space="preserve">) </w:t>
      </w:r>
      <w:proofErr w:type="spellStart"/>
      <w:r w:rsidR="00483CB2">
        <w:t>basada</w:t>
      </w:r>
      <w:proofErr w:type="spellEnd"/>
      <w:r w:rsidR="00483CB2">
        <w:t xml:space="preserve"> en </w:t>
      </w:r>
      <w:proofErr w:type="spellStart"/>
      <w:r w:rsidR="00483CB2">
        <w:t>feuntes</w:t>
      </w:r>
      <w:proofErr w:type="spellEnd"/>
      <w:r w:rsidR="00483CB2">
        <w:t xml:space="preserve"> </w:t>
      </w:r>
      <w:proofErr w:type="spellStart"/>
      <w:r w:rsidR="00483CB2">
        <w:t>abiertas</w:t>
      </w:r>
      <w:proofErr w:type="spellEnd"/>
      <w:r w:rsidR="00483CB2">
        <w:t xml:space="preserve"> (</w:t>
      </w:r>
      <w:r w:rsidR="00886DE0" w:rsidRPr="00886DE0">
        <w:t>Open So</w:t>
      </w:r>
      <w:r w:rsidR="00886DE0">
        <w:t>urce Intelligence (OSINT)</w:t>
      </w:r>
      <w:r w:rsidR="00483CB2">
        <w:t>)</w:t>
      </w:r>
      <w:r w:rsidR="00886DE0">
        <w:t xml:space="preserve">, </w:t>
      </w:r>
      <w:proofErr w:type="spellStart"/>
      <w:r w:rsidR="00886DE0">
        <w:t>ayudando</w:t>
      </w:r>
      <w:proofErr w:type="spellEnd"/>
      <w:r w:rsidR="00886DE0">
        <w:t xml:space="preserve"> a la</w:t>
      </w:r>
      <w:r w:rsidR="00886DE0" w:rsidRPr="00886DE0">
        <w:t>s ocho "tribus" de la inteligencia en cada país (</w:t>
      </w:r>
      <w:r w:rsidR="00886DE0">
        <w:t xml:space="preserve">compuesta por la </w:t>
      </w:r>
      <w:r w:rsidR="00886DE0" w:rsidRPr="00886DE0">
        <w:t>sociedad académica</w:t>
      </w:r>
      <w:r w:rsidR="00483CB2">
        <w:t xml:space="preserve">, sociedad civil incluyendo </w:t>
      </w:r>
      <w:r w:rsidR="00886DE0" w:rsidRPr="00886DE0">
        <w:t xml:space="preserve">sindicatos y religiones, el </w:t>
      </w:r>
      <w:r w:rsidR="00886DE0">
        <w:t xml:space="preserve">sector del </w:t>
      </w:r>
      <w:r w:rsidR="00886DE0" w:rsidRPr="00886DE0">
        <w:t>comercio, los gobiernos a todos los niveles, la policía, los medios d</w:t>
      </w:r>
      <w:r w:rsidR="00886DE0">
        <w:t>e comunicación, militares, y organizaciones no gubernamentales y no lucrativas</w:t>
      </w:r>
      <w:r w:rsidR="00886DE0" w:rsidRPr="00886DE0">
        <w:t xml:space="preserve">) para acceder y explotar cualquier información </w:t>
      </w:r>
      <w:r w:rsidR="00886DE0">
        <w:t>en cualquier idioma que se pueda</w:t>
      </w:r>
      <w:r w:rsidR="00886DE0" w:rsidRPr="00886DE0">
        <w:t xml:space="preserve"> obtener legalmente y éticamente. 80% de esa información no estará disponible en línea - OSINT es ante todo una inteligencia humana (HUMINT) </w:t>
      </w:r>
      <w:r w:rsidR="00886DE0">
        <w:t xml:space="preserve">en </w:t>
      </w:r>
      <w:r w:rsidR="00886DE0" w:rsidRPr="00886DE0">
        <w:t>la práctica.</w:t>
      </w:r>
      <w:r w:rsidR="00FD2871">
        <w:t xml:space="preserve">  </w:t>
      </w:r>
      <w:r w:rsidR="00FD2871">
        <w:rPr>
          <w:rStyle w:val="hps"/>
          <w:lang w:val="es-ES"/>
        </w:rPr>
        <w:t>Creo yo que las redes mundiales</w:t>
      </w:r>
      <w:r w:rsidR="00FD2871">
        <w:rPr>
          <w:lang w:val="es-ES"/>
        </w:rPr>
        <w:t xml:space="preserve"> </w:t>
      </w:r>
      <w:r w:rsidR="00FD2871">
        <w:rPr>
          <w:rStyle w:val="hps"/>
          <w:lang w:val="es-ES"/>
        </w:rPr>
        <w:t>humanos de cada</w:t>
      </w:r>
      <w:r w:rsidR="00FD2871">
        <w:rPr>
          <w:lang w:val="es-ES"/>
        </w:rPr>
        <w:t xml:space="preserve"> </w:t>
      </w:r>
      <w:r w:rsidR="00FD2871">
        <w:rPr>
          <w:rStyle w:val="hps"/>
          <w:lang w:val="es-ES"/>
        </w:rPr>
        <w:t>tribu</w:t>
      </w:r>
      <w:r w:rsidR="00FD2871">
        <w:rPr>
          <w:lang w:val="es-ES"/>
        </w:rPr>
        <w:t xml:space="preserve"> </w:t>
      </w:r>
      <w:r w:rsidR="00FD2871">
        <w:rPr>
          <w:rStyle w:val="hps"/>
          <w:lang w:val="es-ES"/>
        </w:rPr>
        <w:t>son un</w:t>
      </w:r>
      <w:r w:rsidR="00FD2871">
        <w:rPr>
          <w:lang w:val="es-ES"/>
        </w:rPr>
        <w:t xml:space="preserve"> </w:t>
      </w:r>
      <w:r w:rsidR="00FD2871">
        <w:rPr>
          <w:rStyle w:val="hps"/>
          <w:lang w:val="es-ES"/>
        </w:rPr>
        <w:t>recurso</w:t>
      </w:r>
      <w:r w:rsidR="00FD2871">
        <w:rPr>
          <w:lang w:val="es-ES"/>
        </w:rPr>
        <w:t xml:space="preserve"> </w:t>
      </w:r>
      <w:proofErr w:type="spellStart"/>
      <w:r w:rsidR="00FD2871">
        <w:rPr>
          <w:rStyle w:val="hps"/>
          <w:lang w:val="es-ES"/>
        </w:rPr>
        <w:t>natoinal</w:t>
      </w:r>
      <w:proofErr w:type="spellEnd"/>
      <w:r w:rsidR="00FD2871">
        <w:rPr>
          <w:lang w:val="es-ES"/>
        </w:rPr>
        <w:t xml:space="preserve"> </w:t>
      </w:r>
      <w:r w:rsidR="00FD2871">
        <w:rPr>
          <w:rStyle w:val="hps"/>
          <w:lang w:val="es-ES"/>
        </w:rPr>
        <w:t>que</w:t>
      </w:r>
      <w:r w:rsidR="00FD2871">
        <w:rPr>
          <w:lang w:val="es-ES"/>
        </w:rPr>
        <w:t xml:space="preserve"> </w:t>
      </w:r>
      <w:r w:rsidR="00FD2871">
        <w:rPr>
          <w:rStyle w:val="hps"/>
          <w:lang w:val="es-ES"/>
        </w:rPr>
        <w:t>no</w:t>
      </w:r>
      <w:r w:rsidR="00FD2871">
        <w:rPr>
          <w:lang w:val="es-ES"/>
        </w:rPr>
        <w:t xml:space="preserve"> </w:t>
      </w:r>
      <w:r w:rsidR="00FD2871">
        <w:rPr>
          <w:rStyle w:val="hps"/>
          <w:lang w:val="es-ES"/>
        </w:rPr>
        <w:t>está</w:t>
      </w:r>
      <w:r w:rsidR="00FD2871">
        <w:rPr>
          <w:lang w:val="es-ES"/>
        </w:rPr>
        <w:t xml:space="preserve"> </w:t>
      </w:r>
      <w:r w:rsidR="00FD2871">
        <w:rPr>
          <w:rStyle w:val="hps"/>
          <w:lang w:val="es-ES"/>
        </w:rPr>
        <w:t>debidamente</w:t>
      </w:r>
      <w:r w:rsidR="00FD2871">
        <w:rPr>
          <w:lang w:val="es-ES"/>
        </w:rPr>
        <w:t xml:space="preserve"> </w:t>
      </w:r>
      <w:r w:rsidR="00FD2871">
        <w:rPr>
          <w:rStyle w:val="hps"/>
          <w:lang w:val="es-ES"/>
        </w:rPr>
        <w:t>explotado.</w:t>
      </w:r>
    </w:p>
    <w:p w:rsidR="003F6AA7" w:rsidRDefault="002710F6" w:rsidP="007E02DC">
      <w:pPr>
        <w:jc w:val="both"/>
      </w:pPr>
      <w:r>
        <w:t>02. Puede</w:t>
      </w:r>
      <w:r w:rsidR="00C61ED6">
        <w:t xml:space="preserve"> alojar un Centro Global de Planificación y </w:t>
      </w:r>
      <w:proofErr w:type="spellStart"/>
      <w:r w:rsidR="00C61ED6">
        <w:t>Monitoreo</w:t>
      </w:r>
      <w:proofErr w:type="spellEnd"/>
      <w:r w:rsidR="00C61ED6">
        <w:t xml:space="preserve"> (</w:t>
      </w:r>
      <w:r w:rsidR="00C61ED6" w:rsidRPr="00C61ED6">
        <w:t xml:space="preserve">Global </w:t>
      </w:r>
      <w:r w:rsidR="00C61ED6">
        <w:t xml:space="preserve">Planning and Monitoring Centre, </w:t>
      </w:r>
      <w:r w:rsidR="00C61ED6" w:rsidRPr="00C61ED6">
        <w:t>GPMC)</w:t>
      </w:r>
      <w:r w:rsidR="00C61ED6">
        <w:t xml:space="preserve"> como un servicio de interés común para todos los participantes del Estado-nación. De esta manera, las diez principales amenazas a la humanidad, identificadas por</w:t>
      </w:r>
      <w:r w:rsidR="003F6AA7">
        <w:t xml:space="preserve"> el G</w:t>
      </w:r>
      <w:r w:rsidR="00C61ED6">
        <w:t xml:space="preserve">rupo de Alto </w:t>
      </w:r>
      <w:r w:rsidR="00C61ED6">
        <w:lastRenderedPageBreak/>
        <w:t xml:space="preserve">Nivel </w:t>
      </w:r>
      <w:r w:rsidR="003F6AA7">
        <w:t>para</w:t>
      </w:r>
      <w:r w:rsidR="00C61ED6">
        <w:t xml:space="preserve"> las </w:t>
      </w:r>
      <w:r w:rsidR="003F6AA7">
        <w:t>A</w:t>
      </w:r>
      <w:r w:rsidR="00C61ED6">
        <w:t>menazas</w:t>
      </w:r>
      <w:r w:rsidR="003F6AA7">
        <w:t>: Cambios y Desafíos</w:t>
      </w:r>
      <w:r w:rsidR="003F6AA7">
        <w:rPr>
          <w:rStyle w:val="FootnoteReference"/>
        </w:rPr>
        <w:footnoteReference w:id="1"/>
      </w:r>
      <w:r w:rsidR="003F6AA7">
        <w:t>,</w:t>
      </w:r>
      <w:r w:rsidR="00C61ED6">
        <w:t xml:space="preserve"> </w:t>
      </w:r>
      <w:r w:rsidR="003F6AA7">
        <w:t>de</w:t>
      </w:r>
      <w:r w:rsidR="00C61ED6">
        <w:t xml:space="preserve"> la Organización de Naciones Unidas</w:t>
      </w:r>
      <w:r w:rsidR="003F6AA7">
        <w:t xml:space="preserve">, se pueden monitorear muy profesionalmente </w:t>
      </w:r>
      <w:r w:rsidR="003F6AA7" w:rsidRPr="003F6AA7">
        <w:t xml:space="preserve">en nombre de la región, con cada </w:t>
      </w:r>
      <w:r w:rsidR="003F6AA7">
        <w:t>Estado-nación</w:t>
      </w:r>
      <w:r w:rsidR="003F6AA7" w:rsidRPr="003F6AA7">
        <w:t xml:space="preserve"> recibiendo los mismos servicios básicos sobre los cuales </w:t>
      </w:r>
      <w:r w:rsidR="003F6AA7">
        <w:t>tienen la</w:t>
      </w:r>
      <w:r w:rsidR="003F6AA7" w:rsidRPr="003F6AA7">
        <w:t xml:space="preserve"> libertad de desarrollar sus propios planes de recolección y </w:t>
      </w:r>
      <w:r w:rsidR="003F6AA7">
        <w:t>evaluaciones</w:t>
      </w:r>
      <w:r w:rsidR="003F6AA7" w:rsidRPr="003F6AA7">
        <w:t>. Esas amenazas son, en este orden de prioridad:</w:t>
      </w:r>
      <w:r w:rsidR="003F6AA7">
        <w:t xml:space="preserve"> </w:t>
      </w:r>
      <w:r w:rsidR="00C61ED6">
        <w:t xml:space="preserve"> </w:t>
      </w:r>
    </w:p>
    <w:tbl>
      <w:tblPr>
        <w:tblStyle w:val="TableGrid"/>
        <w:tblW w:w="8820" w:type="dxa"/>
        <w:tblInd w:w="108" w:type="dxa"/>
        <w:tblLook w:val="04A0" w:firstRow="1" w:lastRow="0" w:firstColumn="1" w:lastColumn="0" w:noHBand="0" w:noVBand="1"/>
      </w:tblPr>
      <w:tblGrid>
        <w:gridCol w:w="2970"/>
        <w:gridCol w:w="5850"/>
      </w:tblGrid>
      <w:tr w:rsidR="00B34D99" w:rsidRPr="00B34D99" w:rsidTr="00483CB2">
        <w:tc>
          <w:tcPr>
            <w:tcW w:w="2970" w:type="dxa"/>
          </w:tcPr>
          <w:p w:rsidR="00B34D99" w:rsidRPr="00B34D99" w:rsidRDefault="00C61ED6" w:rsidP="00543603">
            <w:pPr>
              <w:jc w:val="both"/>
              <w:rPr>
                <w:lang w:val="es-CL"/>
              </w:rPr>
            </w:pPr>
            <w:r>
              <w:t xml:space="preserve"> </w:t>
            </w:r>
            <w:r w:rsidR="00483CB2">
              <w:rPr>
                <w:lang w:val="es-CL"/>
              </w:rPr>
              <w:t xml:space="preserve">01 </w:t>
            </w:r>
            <w:r w:rsidR="00B34D99" w:rsidRPr="00B34D99">
              <w:rPr>
                <w:lang w:val="es-CL"/>
              </w:rPr>
              <w:t>Pobreza</w:t>
            </w:r>
          </w:p>
          <w:p w:rsidR="00B34D99" w:rsidRPr="00B34D99" w:rsidRDefault="00483CB2" w:rsidP="00543603">
            <w:pPr>
              <w:jc w:val="both"/>
              <w:rPr>
                <w:lang w:val="es-CL"/>
              </w:rPr>
            </w:pPr>
            <w:r>
              <w:rPr>
                <w:lang w:val="es-CL"/>
              </w:rPr>
              <w:t xml:space="preserve">02 </w:t>
            </w:r>
            <w:r w:rsidR="00B34D99" w:rsidRPr="00B34D99">
              <w:rPr>
                <w:lang w:val="es-CL"/>
              </w:rPr>
              <w:t>Enfermedades Infecciosas</w:t>
            </w:r>
          </w:p>
          <w:p w:rsidR="00B34D99" w:rsidRPr="00B34D99" w:rsidRDefault="00483CB2" w:rsidP="00543603">
            <w:pPr>
              <w:jc w:val="both"/>
              <w:rPr>
                <w:lang w:val="es-CL"/>
              </w:rPr>
            </w:pPr>
            <w:r>
              <w:rPr>
                <w:lang w:val="es-CL"/>
              </w:rPr>
              <w:t xml:space="preserve">03 </w:t>
            </w:r>
            <w:r w:rsidR="00B34D99" w:rsidRPr="00B34D99">
              <w:rPr>
                <w:lang w:val="es-CL"/>
              </w:rPr>
              <w:t>Degradación ambiental</w:t>
            </w:r>
          </w:p>
          <w:p w:rsidR="00B34D99" w:rsidRPr="00B34D99" w:rsidRDefault="00483CB2" w:rsidP="00543603">
            <w:pPr>
              <w:jc w:val="both"/>
              <w:rPr>
                <w:lang w:val="es-CL"/>
              </w:rPr>
            </w:pPr>
            <w:r>
              <w:rPr>
                <w:lang w:val="es-CL"/>
              </w:rPr>
              <w:t xml:space="preserve">04 </w:t>
            </w:r>
            <w:r w:rsidR="00B34D99" w:rsidRPr="00B34D99">
              <w:rPr>
                <w:lang w:val="es-CL"/>
              </w:rPr>
              <w:t>Conflictos inter</w:t>
            </w:r>
            <w:r w:rsidR="00B34D99">
              <w:rPr>
                <w:lang w:val="es-CL"/>
              </w:rPr>
              <w:t>-</w:t>
            </w:r>
            <w:r w:rsidR="00B34D99" w:rsidRPr="00B34D99">
              <w:rPr>
                <w:lang w:val="es-CL"/>
              </w:rPr>
              <w:t xml:space="preserve">estatales </w:t>
            </w:r>
          </w:p>
          <w:p w:rsidR="00B34D99" w:rsidRPr="00B34D99" w:rsidRDefault="00483CB2" w:rsidP="00543603">
            <w:pPr>
              <w:jc w:val="both"/>
              <w:rPr>
                <w:lang w:val="es-CL"/>
              </w:rPr>
            </w:pPr>
            <w:r>
              <w:rPr>
                <w:lang w:val="es-CL"/>
              </w:rPr>
              <w:t xml:space="preserve">05 </w:t>
            </w:r>
            <w:r w:rsidR="00B34D99" w:rsidRPr="00B34D99">
              <w:rPr>
                <w:lang w:val="es-CL"/>
              </w:rPr>
              <w:t>Guerra Civil</w:t>
            </w:r>
          </w:p>
        </w:tc>
        <w:tc>
          <w:tcPr>
            <w:tcW w:w="5850" w:type="dxa"/>
          </w:tcPr>
          <w:p w:rsidR="00B34D99" w:rsidRPr="00B34D99" w:rsidRDefault="00483CB2" w:rsidP="00543603">
            <w:pPr>
              <w:jc w:val="both"/>
              <w:rPr>
                <w:lang w:val="es-CL"/>
              </w:rPr>
            </w:pPr>
            <w:r>
              <w:rPr>
                <w:lang w:val="es-CL"/>
              </w:rPr>
              <w:t xml:space="preserve">06 </w:t>
            </w:r>
            <w:r w:rsidR="00B34D99" w:rsidRPr="00B34D99">
              <w:rPr>
                <w:lang w:val="es-CL"/>
              </w:rPr>
              <w:t>Genocidio</w:t>
            </w:r>
          </w:p>
          <w:p w:rsidR="00B34D99" w:rsidRPr="00B34D99" w:rsidRDefault="00483CB2" w:rsidP="00543603">
            <w:pPr>
              <w:jc w:val="both"/>
              <w:rPr>
                <w:lang w:val="es-CL"/>
              </w:rPr>
            </w:pPr>
            <w:r>
              <w:rPr>
                <w:lang w:val="es-CL"/>
              </w:rPr>
              <w:t xml:space="preserve">07 </w:t>
            </w:r>
            <w:r w:rsidR="00B34D99" w:rsidRPr="00B34D99">
              <w:rPr>
                <w:lang w:val="es-CL"/>
              </w:rPr>
              <w:t>Otras atrocidades (como por ejemplo el comercio de niños)</w:t>
            </w:r>
          </w:p>
          <w:p w:rsidR="00B34D99" w:rsidRPr="00B34D99" w:rsidRDefault="00483CB2" w:rsidP="00543603">
            <w:pPr>
              <w:jc w:val="both"/>
              <w:rPr>
                <w:lang w:val="es-CL"/>
              </w:rPr>
            </w:pPr>
            <w:r>
              <w:rPr>
                <w:lang w:val="es-CL"/>
              </w:rPr>
              <w:t xml:space="preserve">08 </w:t>
            </w:r>
            <w:r w:rsidR="00B34D99" w:rsidRPr="00B34D99">
              <w:rPr>
                <w:lang w:val="es-CL"/>
              </w:rPr>
              <w:t>Proliferación (incluyendo de armas pequeñas)</w:t>
            </w:r>
          </w:p>
          <w:p w:rsidR="00B34D99" w:rsidRPr="00B34D99" w:rsidRDefault="00483CB2" w:rsidP="00543603">
            <w:pPr>
              <w:jc w:val="both"/>
              <w:rPr>
                <w:lang w:val="es-CL"/>
              </w:rPr>
            </w:pPr>
            <w:r>
              <w:rPr>
                <w:lang w:val="es-CL"/>
              </w:rPr>
              <w:t xml:space="preserve">09 </w:t>
            </w:r>
            <w:r w:rsidR="00B34D99" w:rsidRPr="00B34D99">
              <w:rPr>
                <w:lang w:val="es-CL"/>
              </w:rPr>
              <w:t>Terrorismo (incluido el patrocinado por Estados)</w:t>
            </w:r>
          </w:p>
          <w:p w:rsidR="00B34D99" w:rsidRDefault="00483CB2" w:rsidP="00543603">
            <w:pPr>
              <w:jc w:val="both"/>
            </w:pPr>
            <w:r>
              <w:t xml:space="preserve">10 </w:t>
            </w:r>
            <w:proofErr w:type="spellStart"/>
            <w:r w:rsidR="00B407CD">
              <w:t>Crimen</w:t>
            </w:r>
            <w:proofErr w:type="spellEnd"/>
            <w:r w:rsidR="00B407CD">
              <w:t xml:space="preserve"> </w:t>
            </w:r>
            <w:proofErr w:type="spellStart"/>
            <w:r w:rsidR="00B407CD">
              <w:t>Transnacional</w:t>
            </w:r>
            <w:proofErr w:type="spellEnd"/>
            <w:r w:rsidR="00B407CD">
              <w:t xml:space="preserve"> (</w:t>
            </w:r>
            <w:proofErr w:type="spellStart"/>
            <w:r w:rsidR="00B407CD">
              <w:t>incluyendo</w:t>
            </w:r>
            <w:proofErr w:type="spellEnd"/>
            <w:r w:rsidR="00B34D99">
              <w:t xml:space="preserve"> Wall Street)</w:t>
            </w:r>
          </w:p>
        </w:tc>
      </w:tr>
    </w:tbl>
    <w:p w:rsidR="00FD2871" w:rsidRDefault="00FD2871" w:rsidP="007E02DC">
      <w:pPr>
        <w:jc w:val="both"/>
      </w:pPr>
    </w:p>
    <w:p w:rsidR="004C0EE7" w:rsidRDefault="002710F6" w:rsidP="007E02DC">
      <w:pPr>
        <w:jc w:val="both"/>
      </w:pPr>
      <w:r>
        <w:t>03. Puede</w:t>
      </w:r>
      <w:r w:rsidR="004C0EE7" w:rsidRPr="004C0EE7">
        <w:t xml:space="preserve"> </w:t>
      </w:r>
      <w:r w:rsidR="000F7683">
        <w:t>organiza</w:t>
      </w:r>
      <w:r w:rsidR="004C0EE7" w:rsidRPr="004C0EE7">
        <w:t xml:space="preserve">r un Centro Multinacional de Soporte de </w:t>
      </w:r>
      <w:proofErr w:type="spellStart"/>
      <w:r w:rsidR="004C0EE7">
        <w:t>D</w:t>
      </w:r>
      <w:r w:rsidR="004C0EE7" w:rsidRPr="004C0EE7">
        <w:t>ecisi</w:t>
      </w:r>
      <w:r w:rsidR="004C0EE7">
        <w:t>ón</w:t>
      </w:r>
      <w:proofErr w:type="spellEnd"/>
      <w:r w:rsidR="004C0EE7">
        <w:t xml:space="preserve"> (</w:t>
      </w:r>
      <w:r w:rsidR="004C0EE7" w:rsidRPr="004C0EE7">
        <w:t>Multina</w:t>
      </w:r>
      <w:r w:rsidR="004C0EE7">
        <w:t xml:space="preserve">tional Decision-Support Centre, </w:t>
      </w:r>
      <w:r w:rsidR="004C0EE7" w:rsidRPr="004C0EE7">
        <w:t>MDSC</w:t>
      </w:r>
      <w:r w:rsidR="004C0EE7">
        <w:t>)</w:t>
      </w:r>
      <w:r w:rsidR="000F7683">
        <w:t>, uno que pueda ser usado como una inteligencia regional y centro de operaciones para o</w:t>
      </w:r>
      <w:r w:rsidR="000826D9">
        <w:t xml:space="preserve">rquestar las evaluaciones regionales de amenazas y oportunidades, tales como los Organismos </w:t>
      </w:r>
      <w:proofErr w:type="spellStart"/>
      <w:r w:rsidR="000826D9">
        <w:t>Genéticamente</w:t>
      </w:r>
      <w:proofErr w:type="spellEnd"/>
      <w:r w:rsidR="000826D9">
        <w:t xml:space="preserve"> </w:t>
      </w:r>
      <w:proofErr w:type="spellStart"/>
      <w:r w:rsidR="000826D9">
        <w:t>Modificados</w:t>
      </w:r>
      <w:proofErr w:type="spellEnd"/>
      <w:r w:rsidR="000826D9">
        <w:t xml:space="preserve"> (Genetically Modified Organisms, </w:t>
      </w:r>
      <w:r w:rsidR="000826D9" w:rsidRPr="000826D9">
        <w:t>GMO)</w:t>
      </w:r>
      <w:r w:rsidR="000826D9">
        <w:t>, lo que yo considero un crimen irresponsable contra la humanidad.</w:t>
      </w:r>
    </w:p>
    <w:p w:rsidR="002C6A00" w:rsidRDefault="002710F6" w:rsidP="007E02DC">
      <w:pPr>
        <w:jc w:val="both"/>
      </w:pPr>
      <w:r>
        <w:t>04. Puede</w:t>
      </w:r>
      <w:r w:rsidR="002C6A00">
        <w:t xml:space="preserve"> apoyar a cada individuo del Estado-nación, con una red nacional integrada de educación gratuita para todos (incluyendo la educación de postgrado y la </w:t>
      </w:r>
      <w:r>
        <w:t>continuidad de educación</w:t>
      </w:r>
      <w:r w:rsidR="002C6A00">
        <w:t xml:space="preserve"> para todos los adultos); inteligencia penetrante y persistente (de apoyo a las decisiones) para cada element</w:t>
      </w:r>
      <w:r w:rsidR="002C3B99">
        <w:t xml:space="preserve">o de las ocho </w:t>
      </w:r>
      <w:proofErr w:type="spellStart"/>
      <w:r w:rsidR="002C3B99">
        <w:t>tribus</w:t>
      </w:r>
      <w:proofErr w:type="spellEnd"/>
      <w:r w:rsidR="002C3B99">
        <w:t xml:space="preserve">; e </w:t>
      </w:r>
      <w:proofErr w:type="spellStart"/>
      <w:r w:rsidR="002C3B99">
        <w:t>investigación</w:t>
      </w:r>
      <w:proofErr w:type="spellEnd"/>
      <w:r w:rsidR="002C3B99">
        <w:t xml:space="preserve"> multi-</w:t>
      </w:r>
      <w:proofErr w:type="spellStart"/>
      <w:r w:rsidR="002C3B99">
        <w:t>disciplinaria</w:t>
      </w:r>
      <w:proofErr w:type="spellEnd"/>
      <w:r w:rsidR="002C3B99">
        <w:t xml:space="preserve"> </w:t>
      </w:r>
      <w:proofErr w:type="spellStart"/>
      <w:r w:rsidR="002C3B99">
        <w:t>integrada</w:t>
      </w:r>
      <w:proofErr w:type="spellEnd"/>
      <w:r w:rsidR="002C3B99">
        <w:t xml:space="preserve"> </w:t>
      </w:r>
      <w:proofErr w:type="spellStart"/>
      <w:r w:rsidR="002C3B99">
        <w:t>capaz</w:t>
      </w:r>
      <w:proofErr w:type="spellEnd"/>
      <w:r w:rsidR="002C3B99">
        <w:t xml:space="preserve"> de alcanzar nuevos niveles de colaboración regional, ahorro de costos y ofertas de mercado.</w:t>
      </w:r>
    </w:p>
    <w:p w:rsidR="002710F6" w:rsidRDefault="002710F6" w:rsidP="007E02DC">
      <w:pPr>
        <w:jc w:val="both"/>
      </w:pPr>
      <w:r>
        <w:t>05. Pueda servir como un servicio de interés común para ayudar a cada Estado-nación</w:t>
      </w:r>
      <w:r w:rsidR="000425CD">
        <w:t xml:space="preserve"> a </w:t>
      </w:r>
      <w:r>
        <w:t xml:space="preserve">migrar lejos de los propietarios de Software y Hardware </w:t>
      </w:r>
      <w:r w:rsidR="000425CD">
        <w:t xml:space="preserve">–mucho más caros y de bajo rendimiento, y ninguno de ellos escalable a las necesidades nacionales y regionales –hacia un </w:t>
      </w:r>
      <w:proofErr w:type="spellStart"/>
      <w:r w:rsidR="000425CD">
        <w:t>enfoque</w:t>
      </w:r>
      <w:proofErr w:type="spellEnd"/>
      <w:r w:rsidR="00FD2871">
        <w:t xml:space="preserve"> </w:t>
      </w:r>
      <w:proofErr w:type="spellStart"/>
      <w:r w:rsidR="00FD2871">
        <w:t>exhaustivo</w:t>
      </w:r>
      <w:proofErr w:type="spellEnd"/>
      <w:r w:rsidR="000425CD">
        <w:t xml:space="preserve"> “all in”, </w:t>
      </w:r>
      <w:proofErr w:type="spellStart"/>
      <w:r w:rsidR="000425CD">
        <w:t>aproximándose</w:t>
      </w:r>
      <w:proofErr w:type="spellEnd"/>
      <w:r w:rsidR="000425CD">
        <w:t xml:space="preserve"> a la apertura de todas </w:t>
      </w:r>
      <w:proofErr w:type="spellStart"/>
      <w:r w:rsidR="000425CD">
        <w:t>las</w:t>
      </w:r>
      <w:proofErr w:type="spellEnd"/>
      <w:r w:rsidR="000425CD">
        <w:t xml:space="preserve"> </w:t>
      </w:r>
      <w:proofErr w:type="spellStart"/>
      <w:r w:rsidR="000425CD">
        <w:t>fuentes</w:t>
      </w:r>
      <w:proofErr w:type="spellEnd"/>
      <w:r w:rsidR="000425CD">
        <w:t xml:space="preserve"> (Open Source Everything, </w:t>
      </w:r>
      <w:r w:rsidR="000425CD" w:rsidRPr="000425CD">
        <w:t>OSE)</w:t>
      </w:r>
      <w:r w:rsidR="000425CD">
        <w:t xml:space="preserve">.  </w:t>
      </w:r>
      <w:r w:rsidR="000817E0">
        <w:t>A continuación, se enumeran veinticuatro ejemplos, hay muchos más.</w:t>
      </w: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2430"/>
        <w:gridCol w:w="2586"/>
        <w:gridCol w:w="2364"/>
      </w:tblGrid>
      <w:tr w:rsidR="000817E0" w:rsidTr="00543603">
        <w:tc>
          <w:tcPr>
            <w:tcW w:w="2430" w:type="dxa"/>
          </w:tcPr>
          <w:p w:rsidR="000817E0" w:rsidRDefault="00FD2871" w:rsidP="00543603">
            <w:pPr>
              <w:jc w:val="both"/>
            </w:pPr>
            <w:proofErr w:type="spellStart"/>
            <w:r>
              <w:t>Acceso</w:t>
            </w:r>
            <w:proofErr w:type="spellEnd"/>
            <w:r>
              <w:t xml:space="preserve"> </w:t>
            </w:r>
            <w:proofErr w:type="spellStart"/>
            <w:r>
              <w:t>Abierto</w:t>
            </w:r>
            <w:proofErr w:type="spellEnd"/>
          </w:p>
          <w:p w:rsidR="00FD2871" w:rsidRDefault="00FD2871" w:rsidP="00543603">
            <w:pPr>
              <w:jc w:val="both"/>
            </w:pPr>
            <w:proofErr w:type="spellStart"/>
            <w:r w:rsidRPr="00FD2871">
              <w:t>Arquitectura</w:t>
            </w:r>
            <w:proofErr w:type="spellEnd"/>
            <w:r w:rsidRPr="00FD2871">
              <w:t xml:space="preserve"> </w:t>
            </w:r>
            <w:proofErr w:type="spellStart"/>
            <w:r w:rsidRPr="00FD2871">
              <w:t>Abierta</w:t>
            </w:r>
            <w:proofErr w:type="spellEnd"/>
          </w:p>
          <w:p w:rsidR="000817E0" w:rsidRDefault="00FD2871" w:rsidP="00543603">
            <w:pPr>
              <w:jc w:val="both"/>
            </w:pPr>
            <w:proofErr w:type="spellStart"/>
            <w:r>
              <w:t>Culular</w:t>
            </w:r>
            <w:proofErr w:type="spellEnd"/>
            <w:r>
              <w:t xml:space="preserve"> </w:t>
            </w:r>
            <w:proofErr w:type="spellStart"/>
            <w:r>
              <w:t>Abierto</w:t>
            </w:r>
            <w:proofErr w:type="spellEnd"/>
          </w:p>
          <w:p w:rsidR="000817E0" w:rsidRDefault="00FD2871" w:rsidP="00543603">
            <w:pPr>
              <w:jc w:val="both"/>
            </w:pPr>
            <w:proofErr w:type="spellStart"/>
            <w:r>
              <w:t>Nube</w:t>
            </w:r>
            <w:proofErr w:type="spellEnd"/>
            <w:r>
              <w:t xml:space="preserve"> </w:t>
            </w:r>
            <w:proofErr w:type="spellStart"/>
            <w:r>
              <w:t>Abierto</w:t>
            </w:r>
            <w:proofErr w:type="spellEnd"/>
          </w:p>
          <w:p w:rsidR="000817E0" w:rsidRDefault="00FD2871" w:rsidP="00543603">
            <w:pPr>
              <w:jc w:val="both"/>
            </w:pPr>
            <w:proofErr w:type="spellStart"/>
            <w:r>
              <w:t>Gastos</w:t>
            </w:r>
            <w:proofErr w:type="spellEnd"/>
            <w:r>
              <w:t xml:space="preserve"> </w:t>
            </w:r>
            <w:proofErr w:type="spellStart"/>
            <w:r>
              <w:t>Abiertos</w:t>
            </w:r>
            <w:proofErr w:type="spellEnd"/>
          </w:p>
          <w:p w:rsidR="000817E0" w:rsidRDefault="00FD2871" w:rsidP="00543603">
            <w:pPr>
              <w:jc w:val="both"/>
            </w:pPr>
            <w:proofErr w:type="spellStart"/>
            <w:r>
              <w:t>Cursos</w:t>
            </w:r>
            <w:proofErr w:type="spellEnd"/>
            <w:r>
              <w:t xml:space="preserve"> </w:t>
            </w:r>
            <w:proofErr w:type="spellStart"/>
            <w:r>
              <w:t>Abiertos</w:t>
            </w:r>
            <w:proofErr w:type="spellEnd"/>
          </w:p>
          <w:p w:rsidR="000817E0" w:rsidRDefault="00FD2871" w:rsidP="00543603">
            <w:pPr>
              <w:jc w:val="both"/>
            </w:pPr>
            <w:proofErr w:type="spellStart"/>
            <w:r>
              <w:t>Datos</w:t>
            </w:r>
            <w:proofErr w:type="spellEnd"/>
            <w:r>
              <w:t xml:space="preserve"> </w:t>
            </w:r>
            <w:proofErr w:type="spellStart"/>
            <w:r>
              <w:t>Abiertos</w:t>
            </w:r>
            <w:proofErr w:type="spellEnd"/>
          </w:p>
          <w:p w:rsidR="000817E0" w:rsidRDefault="00FD2871" w:rsidP="00FD2871">
            <w:pPr>
              <w:jc w:val="both"/>
            </w:pPr>
            <w:proofErr w:type="spellStart"/>
            <w:r>
              <w:t>D</w:t>
            </w:r>
            <w:r w:rsidRPr="00FD2871">
              <w:t>iseño</w:t>
            </w:r>
            <w:proofErr w:type="spellEnd"/>
            <w:r>
              <w:t xml:space="preserve"> </w:t>
            </w:r>
            <w:proofErr w:type="spellStart"/>
            <w:r>
              <w:t>Abierto</w:t>
            </w:r>
            <w:proofErr w:type="spellEnd"/>
          </w:p>
        </w:tc>
        <w:tc>
          <w:tcPr>
            <w:tcW w:w="2586" w:type="dxa"/>
          </w:tcPr>
          <w:p w:rsidR="000817E0" w:rsidRDefault="00FD2871" w:rsidP="00543603">
            <w:pPr>
              <w:jc w:val="both"/>
            </w:pPr>
            <w:proofErr w:type="spellStart"/>
            <w:r>
              <w:t>Ecologias</w:t>
            </w:r>
            <w:proofErr w:type="spellEnd"/>
            <w:r>
              <w:t xml:space="preserve"> </w:t>
            </w:r>
            <w:proofErr w:type="spellStart"/>
            <w:r>
              <w:t>Abiertas</w:t>
            </w:r>
            <w:proofErr w:type="spellEnd"/>
          </w:p>
          <w:p w:rsidR="000817E0" w:rsidRDefault="00FD2871" w:rsidP="00543603">
            <w:pPr>
              <w:jc w:val="both"/>
            </w:pPr>
            <w:proofErr w:type="spellStart"/>
            <w:r>
              <w:t>Educacion</w:t>
            </w:r>
            <w:proofErr w:type="spellEnd"/>
            <w:r>
              <w:t xml:space="preserve"> </w:t>
            </w:r>
            <w:proofErr w:type="spellStart"/>
            <w:r>
              <w:t>Abierta</w:t>
            </w:r>
            <w:proofErr w:type="spellEnd"/>
          </w:p>
          <w:p w:rsidR="00FD2871" w:rsidRDefault="00FD2871" w:rsidP="00543603">
            <w:pPr>
              <w:jc w:val="both"/>
            </w:pPr>
            <w:proofErr w:type="spellStart"/>
            <w:r w:rsidRPr="00FD2871">
              <w:t>Geoespacial</w:t>
            </w:r>
            <w:proofErr w:type="spellEnd"/>
            <w:r w:rsidRPr="00FD2871">
              <w:t xml:space="preserve"> </w:t>
            </w:r>
            <w:proofErr w:type="spellStart"/>
            <w:r>
              <w:t>Abierto</w:t>
            </w:r>
            <w:proofErr w:type="spellEnd"/>
          </w:p>
          <w:p w:rsidR="000817E0" w:rsidRDefault="00FD2871" w:rsidP="00543603">
            <w:pPr>
              <w:jc w:val="both"/>
            </w:pPr>
            <w:proofErr w:type="spellStart"/>
            <w:r>
              <w:t>Gobierno</w:t>
            </w:r>
            <w:proofErr w:type="spellEnd"/>
            <w:r>
              <w:t xml:space="preserve"> </w:t>
            </w:r>
            <w:proofErr w:type="spellStart"/>
            <w:r>
              <w:t>Abierto</w:t>
            </w:r>
            <w:proofErr w:type="spellEnd"/>
          </w:p>
          <w:p w:rsidR="000817E0" w:rsidRDefault="000817E0" w:rsidP="00543603">
            <w:pPr>
              <w:jc w:val="both"/>
            </w:pPr>
            <w:r>
              <w:t>Hardware</w:t>
            </w:r>
            <w:r w:rsidR="00FD2871">
              <w:t xml:space="preserve"> </w:t>
            </w:r>
            <w:proofErr w:type="spellStart"/>
            <w:r w:rsidR="00FD2871">
              <w:t>Abierto</w:t>
            </w:r>
            <w:proofErr w:type="spellEnd"/>
          </w:p>
          <w:p w:rsidR="000817E0" w:rsidRDefault="00FD2871" w:rsidP="00543603">
            <w:pPr>
              <w:jc w:val="both"/>
            </w:pPr>
            <w:proofErr w:type="spellStart"/>
            <w:r>
              <w:t>Concimiento</w:t>
            </w:r>
            <w:proofErr w:type="spellEnd"/>
            <w:r>
              <w:t xml:space="preserve"> </w:t>
            </w:r>
            <w:proofErr w:type="spellStart"/>
            <w:r>
              <w:t>Abierto</w:t>
            </w:r>
            <w:proofErr w:type="spellEnd"/>
          </w:p>
          <w:p w:rsidR="00FD2871" w:rsidRDefault="00FD2871" w:rsidP="00543603">
            <w:pPr>
              <w:jc w:val="both"/>
            </w:pPr>
            <w:proofErr w:type="spellStart"/>
            <w:r>
              <w:t>F</w:t>
            </w:r>
            <w:r w:rsidRPr="00FD2871">
              <w:t>abricación</w:t>
            </w:r>
            <w:proofErr w:type="spellEnd"/>
            <w:r>
              <w:t xml:space="preserve"> </w:t>
            </w:r>
            <w:proofErr w:type="spellStart"/>
            <w:r>
              <w:t>Abierto</w:t>
            </w:r>
            <w:proofErr w:type="spellEnd"/>
          </w:p>
          <w:p w:rsidR="000817E0" w:rsidRDefault="00FD2871" w:rsidP="00543603">
            <w:pPr>
              <w:jc w:val="both"/>
            </w:pPr>
            <w:proofErr w:type="spellStart"/>
            <w:r>
              <w:t>M</w:t>
            </w:r>
            <w:r w:rsidRPr="00FD2871">
              <w:t>ateriales</w:t>
            </w:r>
            <w:proofErr w:type="spellEnd"/>
            <w:r>
              <w:t xml:space="preserve"> </w:t>
            </w:r>
            <w:proofErr w:type="spellStart"/>
            <w:r>
              <w:t>Abiertos</w:t>
            </w:r>
            <w:proofErr w:type="spellEnd"/>
          </w:p>
        </w:tc>
        <w:tc>
          <w:tcPr>
            <w:tcW w:w="2364" w:type="dxa"/>
          </w:tcPr>
          <w:p w:rsidR="000817E0" w:rsidRDefault="00FD2871" w:rsidP="00543603">
            <w:pPr>
              <w:jc w:val="both"/>
            </w:pPr>
            <w:proofErr w:type="spellStart"/>
            <w:r>
              <w:t>Dinero</w:t>
            </w:r>
            <w:proofErr w:type="spellEnd"/>
            <w:r>
              <w:t xml:space="preserve"> </w:t>
            </w:r>
            <w:proofErr w:type="spellStart"/>
            <w:r>
              <w:t>Abierto</w:t>
            </w:r>
            <w:proofErr w:type="spellEnd"/>
          </w:p>
          <w:p w:rsidR="000817E0" w:rsidRDefault="00FD2871" w:rsidP="00543603">
            <w:pPr>
              <w:jc w:val="both"/>
            </w:pPr>
            <w:proofErr w:type="spellStart"/>
            <w:r>
              <w:t>Ciencia</w:t>
            </w:r>
            <w:proofErr w:type="spellEnd"/>
            <w:r>
              <w:t xml:space="preserve"> </w:t>
            </w:r>
            <w:proofErr w:type="spellStart"/>
            <w:r>
              <w:t>Abierta</w:t>
            </w:r>
            <w:proofErr w:type="spellEnd"/>
          </w:p>
          <w:p w:rsidR="000817E0" w:rsidRDefault="00FD2871" w:rsidP="00543603">
            <w:pPr>
              <w:jc w:val="both"/>
            </w:pPr>
            <w:proofErr w:type="spellStart"/>
            <w:r>
              <w:t>Seguridad</w:t>
            </w:r>
            <w:proofErr w:type="spellEnd"/>
            <w:r>
              <w:t xml:space="preserve"> </w:t>
            </w:r>
            <w:proofErr w:type="spellStart"/>
            <w:r>
              <w:t>Abierto</w:t>
            </w:r>
            <w:proofErr w:type="spellEnd"/>
          </w:p>
          <w:p w:rsidR="000817E0" w:rsidRDefault="00FD2871" w:rsidP="00543603">
            <w:pPr>
              <w:jc w:val="both"/>
            </w:pPr>
            <w:proofErr w:type="spellStart"/>
            <w:r>
              <w:t>Espacio</w:t>
            </w:r>
            <w:proofErr w:type="spellEnd"/>
            <w:r>
              <w:t xml:space="preserve"> </w:t>
            </w:r>
            <w:proofErr w:type="spellStart"/>
            <w:r>
              <w:t>Abierto</w:t>
            </w:r>
            <w:proofErr w:type="spellEnd"/>
          </w:p>
          <w:p w:rsidR="000817E0" w:rsidRDefault="00FD2871" w:rsidP="00543603">
            <w:pPr>
              <w:jc w:val="both"/>
            </w:pPr>
            <w:proofErr w:type="spellStart"/>
            <w:r>
              <w:t>Sociedad</w:t>
            </w:r>
            <w:proofErr w:type="spellEnd"/>
            <w:r>
              <w:t xml:space="preserve"> </w:t>
            </w:r>
            <w:proofErr w:type="spellStart"/>
            <w:r>
              <w:t>Abierta</w:t>
            </w:r>
            <w:proofErr w:type="spellEnd"/>
          </w:p>
          <w:p w:rsidR="000817E0" w:rsidRDefault="000817E0" w:rsidP="00543603">
            <w:pPr>
              <w:jc w:val="both"/>
            </w:pPr>
            <w:r>
              <w:t>Software</w:t>
            </w:r>
            <w:r w:rsidR="00FD2871">
              <w:t xml:space="preserve"> </w:t>
            </w:r>
            <w:proofErr w:type="spellStart"/>
            <w:r w:rsidR="00FD2871">
              <w:t>Abierto</w:t>
            </w:r>
            <w:proofErr w:type="spellEnd"/>
          </w:p>
          <w:p w:rsidR="00FD2871" w:rsidRDefault="00FD2871" w:rsidP="00543603">
            <w:pPr>
              <w:jc w:val="both"/>
            </w:pPr>
            <w:proofErr w:type="spellStart"/>
            <w:r>
              <w:t>E</w:t>
            </w:r>
            <w:r w:rsidRPr="00FD2871">
              <w:t>spectro</w:t>
            </w:r>
            <w:proofErr w:type="spellEnd"/>
            <w:r>
              <w:t xml:space="preserve"> </w:t>
            </w:r>
            <w:proofErr w:type="spellStart"/>
            <w:r>
              <w:t>Abierto</w:t>
            </w:r>
            <w:proofErr w:type="spellEnd"/>
          </w:p>
          <w:p w:rsidR="000817E0" w:rsidRDefault="000D1B60" w:rsidP="00543603">
            <w:pPr>
              <w:jc w:val="both"/>
            </w:pPr>
            <w:proofErr w:type="spellStart"/>
            <w:r>
              <w:t>Normas</w:t>
            </w:r>
            <w:proofErr w:type="spellEnd"/>
            <w:r>
              <w:t xml:space="preserve"> </w:t>
            </w:r>
            <w:proofErr w:type="spellStart"/>
            <w:r>
              <w:t>Abiertas</w:t>
            </w:r>
            <w:proofErr w:type="spellEnd"/>
          </w:p>
        </w:tc>
      </w:tr>
    </w:tbl>
    <w:p w:rsidR="003858DC" w:rsidRDefault="003858DC" w:rsidP="007E02DC">
      <w:pPr>
        <w:jc w:val="both"/>
      </w:pPr>
    </w:p>
    <w:p w:rsidR="000817E0" w:rsidRDefault="003858DC" w:rsidP="007E02DC">
      <w:pPr>
        <w:jc w:val="both"/>
      </w:pPr>
      <w:r>
        <w:t xml:space="preserve">Espero que muchos de los líderes tradicionales, y especialmente los líderes militares se opongan. La gente suele oponerse a todo lo que es nuevo y que no entienden, y que erróneamente creen que se trata de una amenaza a sus duramente ganados posiciones y privilegios. </w:t>
      </w:r>
      <w:r w:rsidR="00F565BF">
        <w:t xml:space="preserve">Yo, mientras tanto, observo pausadamente que el Almirante James G. </w:t>
      </w:r>
      <w:proofErr w:type="spellStart"/>
      <w:r w:rsidR="00F565BF">
        <w:t>Stravrides</w:t>
      </w:r>
      <w:proofErr w:type="spellEnd"/>
      <w:r w:rsidR="00F565BF">
        <w:t xml:space="preserve">, USN, </w:t>
      </w:r>
      <w:proofErr w:type="spellStart"/>
      <w:r w:rsidR="00F565BF">
        <w:t>Comandante</w:t>
      </w:r>
      <w:proofErr w:type="spellEnd"/>
      <w:r w:rsidR="00F565BF">
        <w:t xml:space="preserve"> </w:t>
      </w:r>
      <w:proofErr w:type="spellStart"/>
      <w:r w:rsidR="00F565BF">
        <w:t>Supremo</w:t>
      </w:r>
      <w:proofErr w:type="spellEnd"/>
      <w:r w:rsidR="00F565BF">
        <w:t xml:space="preserve"> de la </w:t>
      </w:r>
      <w:r w:rsidR="00F565BF">
        <w:lastRenderedPageBreak/>
        <w:t xml:space="preserve">Alianza Europea (SACEUR), ha hablado ante una audiencia TED para </w:t>
      </w:r>
      <w:proofErr w:type="spellStart"/>
      <w:r w:rsidR="00F565BF">
        <w:t>pedir</w:t>
      </w:r>
      <w:proofErr w:type="spellEnd"/>
      <w:r w:rsidR="00F565BF">
        <w:t xml:space="preserve"> “</w:t>
      </w:r>
      <w:proofErr w:type="spellStart"/>
      <w:r w:rsidR="00F565BF">
        <w:t>Seguridad</w:t>
      </w:r>
      <w:proofErr w:type="spellEnd"/>
      <w:r w:rsidR="00F565BF">
        <w:t xml:space="preserve"> Open Source”.</w:t>
      </w:r>
    </w:p>
    <w:p w:rsidR="00F565BF" w:rsidRDefault="00F565BF" w:rsidP="007E02DC">
      <w:pPr>
        <w:jc w:val="both"/>
      </w:pPr>
      <w:r>
        <w:t>Él nos pide imaginar una seguridad global impulsada por la colaboración –</w:t>
      </w:r>
      <w:r w:rsidR="000D1B60">
        <w:t xml:space="preserve"> </w:t>
      </w:r>
      <w:r>
        <w:t xml:space="preserve">entre las agencias, gobiernos, el sector privado y el público. Él sugiere que el diálogo y </w:t>
      </w:r>
      <w:r w:rsidR="00BE362D">
        <w:t>la apertura será el cambio de jugada, y los Estados debemos construir puentes –</w:t>
      </w:r>
      <w:r w:rsidR="000D1B60">
        <w:t xml:space="preserve"> </w:t>
      </w:r>
      <w:r w:rsidR="00BE362D">
        <w:t>que compartir información es cómo nos conectamos todos.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4"/>
      </w:tblGrid>
      <w:tr w:rsidR="00CE7906" w:rsidTr="00CE7906">
        <w:tc>
          <w:tcPr>
            <w:tcW w:w="9054" w:type="dxa"/>
          </w:tcPr>
          <w:p w:rsidR="00CE7906" w:rsidRDefault="00CE7906" w:rsidP="007E02DC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5612130" cy="420941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ling Intelligence Maturity in Spanish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4209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707D" w:rsidRDefault="00D3707D" w:rsidP="007E02DC">
      <w:pPr>
        <w:jc w:val="both"/>
      </w:pPr>
    </w:p>
    <w:p w:rsidR="00BE362D" w:rsidRDefault="00FE43B9" w:rsidP="007E02DC">
      <w:pPr>
        <w:jc w:val="both"/>
      </w:pPr>
      <w:r>
        <w:t xml:space="preserve">Por cerca de una década he estado persiguiendo, además de un sistema de fuentes </w:t>
      </w:r>
      <w:proofErr w:type="spellStart"/>
      <w:r>
        <w:t>totalmente</w:t>
      </w:r>
      <w:proofErr w:type="spellEnd"/>
      <w:r>
        <w:t xml:space="preserve"> </w:t>
      </w:r>
      <w:proofErr w:type="spellStart"/>
      <w:r>
        <w:t>abiertas</w:t>
      </w:r>
      <w:proofErr w:type="spellEnd"/>
      <w:r>
        <w:t xml:space="preserve"> (Open Source Everything, </w:t>
      </w:r>
      <w:r w:rsidRPr="00FE43B9">
        <w:t>OSE),</w:t>
      </w:r>
      <w:r>
        <w:t xml:space="preserve"> el concepto militar </w:t>
      </w:r>
      <w:proofErr w:type="spellStart"/>
      <w:r>
        <w:t>sueco</w:t>
      </w:r>
      <w:proofErr w:type="spellEnd"/>
      <w:r>
        <w:t xml:space="preserve">, </w:t>
      </w:r>
      <w:proofErr w:type="spellStart"/>
      <w:r>
        <w:t>mejorado</w:t>
      </w:r>
      <w:proofErr w:type="spellEnd"/>
      <w:r>
        <w:t xml:space="preserve">, </w:t>
      </w:r>
      <w:proofErr w:type="spellStart"/>
      <w:r>
        <w:t>Multinacional</w:t>
      </w:r>
      <w:proofErr w:type="spellEnd"/>
      <w:r>
        <w:t xml:space="preserve">, </w:t>
      </w:r>
      <w:proofErr w:type="spellStart"/>
      <w:r>
        <w:t>Multiagencial</w:t>
      </w:r>
      <w:proofErr w:type="spellEnd"/>
      <w:r>
        <w:t xml:space="preserve">, </w:t>
      </w:r>
      <w:proofErr w:type="spellStart"/>
      <w:r>
        <w:t>Multidisciplinario</w:t>
      </w:r>
      <w:proofErr w:type="spellEnd"/>
      <w:r>
        <w:t xml:space="preserve"> y de </w:t>
      </w:r>
      <w:proofErr w:type="spellStart"/>
      <w:r>
        <w:t>Multidominio</w:t>
      </w:r>
      <w:proofErr w:type="spellEnd"/>
      <w:r>
        <w:t xml:space="preserve"> de </w:t>
      </w:r>
      <w:proofErr w:type="spellStart"/>
      <w:r>
        <w:t>intercambio</w:t>
      </w:r>
      <w:proofErr w:type="spellEnd"/>
      <w:r>
        <w:t xml:space="preserve"> de información</w:t>
      </w:r>
      <w:r w:rsidR="000D1B60">
        <w:t xml:space="preserve"> y sentido de decisiones</w:t>
      </w:r>
      <w:r>
        <w:t xml:space="preserve"> (M4IS2). Por lo general abiertos, pero sin duda que también es posible de forma secreta. M4IS2 ayuda a los Estado-nación, a evitar la duplicidad de costos y lagunas de comprensión. </w:t>
      </w:r>
      <w:r w:rsidR="00E94DA0">
        <w:t>Con</w:t>
      </w:r>
      <w:r>
        <w:t xml:space="preserve"> enfatizar el Multilenguaje y el intercambio de información Multicultural y la toma de sentido –</w:t>
      </w:r>
      <w:r w:rsidR="00E94DA0">
        <w:t xml:space="preserve"> </w:t>
      </w:r>
      <w:r w:rsidR="00C7270F">
        <w:t xml:space="preserve">aunque </w:t>
      </w:r>
      <w:r w:rsidR="00E94DA0">
        <w:t>esto está</w:t>
      </w:r>
      <w:r>
        <w:t xml:space="preserve"> lejos</w:t>
      </w:r>
      <w:r w:rsidR="00E94DA0">
        <w:t xml:space="preserve"> la insistencia </w:t>
      </w:r>
      <w:r w:rsidR="000D1B60">
        <w:t xml:space="preserve">Norteamericana </w:t>
      </w:r>
      <w:r w:rsidR="00E94DA0" w:rsidRPr="00E94DA0">
        <w:t>sobre secretos unilaterales y bilaterales, con exclusión de todo conocimiento abierto</w:t>
      </w:r>
      <w:r w:rsidR="00E94DA0">
        <w:t xml:space="preserve"> –</w:t>
      </w:r>
      <w:r w:rsidR="000D1B60">
        <w:t xml:space="preserve"> en lugar, </w:t>
      </w:r>
      <w:r w:rsidR="00E94DA0">
        <w:t xml:space="preserve">cada participante es empoderado por el acceso a un rango más amplio y más profundo de fuentes y métodos, y puedo asegurar absolutamente que todos y cada uno dará lugar a un entendimiento substancialmente </w:t>
      </w:r>
      <w:r w:rsidR="00E94DA0">
        <w:lastRenderedPageBreak/>
        <w:t>superior de toda información relevante</w:t>
      </w:r>
      <w:r w:rsidR="00E22D36">
        <w:t xml:space="preserve"> que pueda ser presentada por los </w:t>
      </w:r>
      <w:r w:rsidR="000D1B60">
        <w:t>métodos secretos a solas</w:t>
      </w:r>
      <w:r w:rsidR="00E22D36">
        <w:t>.</w:t>
      </w:r>
      <w:r w:rsidR="00E94DA0">
        <w:t xml:space="preserve">   </w:t>
      </w:r>
      <w:r>
        <w:t xml:space="preserve"> </w:t>
      </w:r>
    </w:p>
    <w:p w:rsidR="00206566" w:rsidRDefault="00E729D2" w:rsidP="007E02DC">
      <w:pPr>
        <w:jc w:val="both"/>
      </w:pPr>
      <w:r>
        <w:t xml:space="preserve">Yo fui un oficial militar por muchos años, y he servido en el entorno de la seguridad nacional por más de treinta y cinco años. Estoy íntimamente familiarizado con los mucho que gastan en armas y en guerras y estoy íntimamente familiarizado con la forma en que muchos líderes políticos nacionales abusan del presupuesto militar y el poder militar. Mi observación no se refiere directamente a lo que gasta el Sur, sino más bien a lo que el Sur permite a los Estados Unidos gastar en militares y en la aplicación de la Ley. El grado </w:t>
      </w:r>
      <w:r w:rsidR="00206566">
        <w:t>en que ahora los EE.UU. está haciendo la guerra a grupos sub-nacionales dentro de los países con los que no está en guerra, es a mi juicio desestabilizador, inmoral, inapropiado y es algo que debe ser suspendido tan pronto la región pueda llegar a acuerdo sobre la amenaza que esto representa y el plan para revertir esta amenaza.  Con un tercio de lo que EE.UU. gasta en la guerra, podría darse a cada persona en el planeta un teléfono celular gratis de por vida, una pequeña casa con electricidad y agua potable, además de educación gratuita</w:t>
      </w:r>
      <w:r w:rsidR="000D1B60">
        <w:t>, e</w:t>
      </w:r>
      <w:r w:rsidR="000D1B60" w:rsidRPr="000D1B60">
        <w:t xml:space="preserve">ste último a su vez </w:t>
      </w:r>
      <w:r w:rsidR="000D1B60">
        <w:t xml:space="preserve">inspirador de </w:t>
      </w:r>
      <w:r w:rsidR="000D1B60" w:rsidRPr="000D1B60">
        <w:t>la creación de la riqueza infinita de la innovación humana.</w:t>
      </w:r>
    </w:p>
    <w:p w:rsidR="00F565BF" w:rsidRPr="004C0EE7" w:rsidRDefault="00206566" w:rsidP="007E02DC">
      <w:pPr>
        <w:jc w:val="both"/>
      </w:pPr>
      <w:r>
        <w:t xml:space="preserve"> </w:t>
      </w:r>
      <w:r w:rsidR="00C7270F">
        <w:t xml:space="preserve">Al mismo tiempo, </w:t>
      </w:r>
      <w:r w:rsidR="00C7270F" w:rsidRPr="00C7270F">
        <w:t xml:space="preserve">los gobiernos no han podido madurar en la era digital, y </w:t>
      </w:r>
      <w:r w:rsidR="00C7270F">
        <w:t xml:space="preserve">no entienden </w:t>
      </w:r>
      <w:r w:rsidR="00C7270F" w:rsidRPr="00C7270F">
        <w:t xml:space="preserve">el verdadero costo de las políticas bien intencionadas pero </w:t>
      </w:r>
      <w:r w:rsidR="00C7270F">
        <w:t>formadas de manera ignorante, en su mayoría desarrollada</w:t>
      </w:r>
      <w:r w:rsidR="00C7270F" w:rsidRPr="00C7270F">
        <w:t xml:space="preserve">s al margen de cualquier modelo de análisis estratégico y también en forma aislada unos de otros </w:t>
      </w:r>
      <w:r w:rsidR="00C7270F">
        <w:t>–</w:t>
      </w:r>
      <w:r w:rsidR="00C7270F" w:rsidRPr="00C7270F">
        <w:t xml:space="preserve"> </w:t>
      </w:r>
      <w:r w:rsidR="00C7270F">
        <w:t>Las políticas agrícolas nacionales</w:t>
      </w:r>
      <w:r w:rsidR="00C7270F" w:rsidRPr="00C7270F">
        <w:t xml:space="preserve"> hace</w:t>
      </w:r>
      <w:r w:rsidR="00C7270F">
        <w:t>n</w:t>
      </w:r>
      <w:r w:rsidR="00C7270F" w:rsidRPr="00C7270F">
        <w:t xml:space="preserve"> caso omiso de los problemas de escasez de agua, la energía pasa por alto la urgente necesidad de lograr soluciones de energía solar para desalar agua en cantidades masivas, y así sucesivamente. Tal vez lo más peligroso, </w:t>
      </w:r>
      <w:r w:rsidR="00C7270F">
        <w:t xml:space="preserve">es que </w:t>
      </w:r>
      <w:r w:rsidR="00C7270F" w:rsidRPr="00C7270F">
        <w:t xml:space="preserve">la mayoría de los países no son plenamente conscientes del gran peligro representado por los productos farmacéuticos </w:t>
      </w:r>
      <w:r w:rsidR="00C7270F">
        <w:t xml:space="preserve">producidos en </w:t>
      </w:r>
      <w:r w:rsidR="00C7270F" w:rsidRPr="00C7270F">
        <w:t>EE.UU.</w:t>
      </w:r>
      <w:r w:rsidR="00C7270F">
        <w:t>,</w:t>
      </w:r>
      <w:r w:rsidR="00C7270F" w:rsidRPr="00C7270F">
        <w:t xml:space="preserve"> </w:t>
      </w:r>
      <w:r w:rsidR="00C7270F">
        <w:t xml:space="preserve">cuyos diseños de vacunas contienen ahora </w:t>
      </w:r>
      <w:r w:rsidR="00C7270F" w:rsidRPr="00C7270F">
        <w:t xml:space="preserve"> toxinas </w:t>
      </w:r>
      <w:r w:rsidR="00C7270F">
        <w:t xml:space="preserve">que favorecen la </w:t>
      </w:r>
      <w:r w:rsidR="00C7270F" w:rsidRPr="00C7270F">
        <w:t xml:space="preserve">infertilidad, y el virus del herpes. Aquí </w:t>
      </w:r>
      <w:r w:rsidR="006966E0">
        <w:t>se presenta</w:t>
      </w:r>
      <w:r w:rsidR="00C7270F" w:rsidRPr="00C7270F">
        <w:t xml:space="preserve"> un modelo estratégico analítico que se puede utilizar para revisar mejor las fuentes nacionales y regionales y los métodos, así como para armonizar las políticas nacionales y regionales, </w:t>
      </w:r>
      <w:r w:rsidR="006966E0">
        <w:t>y también las donaciones e inversiones</w:t>
      </w:r>
      <w:r w:rsidR="00C7270F" w:rsidRPr="00C7270F">
        <w:t xml:space="preserve"> extra-nacionales. </w:t>
      </w:r>
      <w:r w:rsidR="006966E0">
        <w:t>EE.UU. está focalizado</w:t>
      </w:r>
      <w:r w:rsidR="00C7270F" w:rsidRPr="00C7270F">
        <w:t xml:space="preserve"> en los dos puntos rojos</w:t>
      </w:r>
      <w:r w:rsidR="0054437E">
        <w:t xml:space="preserve">, </w:t>
      </w:r>
      <w:proofErr w:type="spellStart"/>
      <w:r w:rsidR="0054437E">
        <w:t>ignorante</w:t>
      </w:r>
      <w:proofErr w:type="spellEnd"/>
      <w:r w:rsidR="0054437E">
        <w:t xml:space="preserve"> de lo </w:t>
      </w:r>
      <w:proofErr w:type="spellStart"/>
      <w:r w:rsidR="0054437E">
        <w:t>demas</w:t>
      </w:r>
      <w:proofErr w:type="spellEnd"/>
      <w:r w:rsidR="00C7270F" w:rsidRPr="00C7270F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4"/>
      </w:tblGrid>
      <w:tr w:rsidR="00CE7906" w:rsidTr="00CE7906">
        <w:tc>
          <w:tcPr>
            <w:tcW w:w="9054" w:type="dxa"/>
          </w:tcPr>
          <w:p w:rsidR="00CE7906" w:rsidRDefault="00CE7906">
            <w:pPr>
              <w:jc w:val="both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5612130" cy="420941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ling Analytic Matrix in Spanish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4209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7683" w:rsidRDefault="000F7683">
      <w:pPr>
        <w:jc w:val="both"/>
      </w:pPr>
    </w:p>
    <w:p w:rsidR="00BD7ABC" w:rsidRDefault="00793F8C">
      <w:pPr>
        <w:jc w:val="both"/>
      </w:pPr>
      <w:r>
        <w:t xml:space="preserve">A mi juicio, las ocho tribus de Inteligencia, pero especialmente las tribus académicas, de comercio y gobierno, deben hacer frente </w:t>
      </w:r>
      <w:r w:rsidR="00BD7ABC">
        <w:t>a un nuevo estándar de la práctica de apoyo decisional. La práctica tradicional de centrarse en un problema, una fuente, un método, un cliente no es adecuada a las complejidades del mundo moderno. Se puede lograr mucho más con una nueva postura de inteligencia nacional, más sofisticada, que conecte a todas las mentes, con toda la información, en todos los idiomas todo el tiempo, y que esté en un estado de rotación constante. Aquí presento un esquema que ilustra el proceso antiguo y el nuevo proceso que podría implementarse en cualquier país q</w:t>
      </w:r>
      <w:r w:rsidR="0054437E">
        <w:t>ue desee llevarlo a la práctica, tanto en una región que decide colaborar en esta manera.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4"/>
      </w:tblGrid>
      <w:tr w:rsidR="00CE7906" w:rsidTr="00CE7906">
        <w:tc>
          <w:tcPr>
            <w:tcW w:w="9054" w:type="dxa"/>
          </w:tcPr>
          <w:p w:rsidR="00CE7906" w:rsidRDefault="00513205">
            <w:pPr>
              <w:jc w:val="both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5612130" cy="4209415"/>
                  <wp:effectExtent l="0" t="0" r="7620" b="63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ling Old and New Process in Spanish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4209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707D" w:rsidRDefault="00D3707D">
      <w:pPr>
        <w:jc w:val="both"/>
      </w:pPr>
    </w:p>
    <w:p w:rsidR="005A05E6" w:rsidRPr="0054437E" w:rsidRDefault="00BD7ABC">
      <w:pPr>
        <w:jc w:val="both"/>
        <w:rPr>
          <w:b/>
          <w:i/>
        </w:rPr>
      </w:pPr>
      <w:r>
        <w:t xml:space="preserve">Terminaré con un mensaje de optimismo. La Era del Imperio ha terminado. </w:t>
      </w:r>
      <w:r w:rsidR="00393334">
        <w:t>En tanto</w:t>
      </w:r>
      <w:r>
        <w:t xml:space="preserve"> que el imperio chino está empezando a crecer – es esperable que Argentina </w:t>
      </w:r>
      <w:r w:rsidR="0054437E" w:rsidRPr="0054437E">
        <w:t>será chino mayoría</w:t>
      </w:r>
      <w:r w:rsidR="0054437E">
        <w:t xml:space="preserve">  </w:t>
      </w:r>
      <w:r>
        <w:t>en el 2025</w:t>
      </w:r>
      <w:r w:rsidR="0054437E">
        <w:t xml:space="preserve"> </w:t>
      </w:r>
      <w:r>
        <w:t>-</w:t>
      </w:r>
      <w:r w:rsidR="00DF045D">
        <w:t xml:space="preserve"> ellos están haciendo uso del </w:t>
      </w:r>
      <w:r w:rsidR="00DF045D" w:rsidRPr="00DF045D">
        <w:rPr>
          <w:i/>
        </w:rPr>
        <w:t>Poder Blando</w:t>
      </w:r>
      <w:r w:rsidR="00DF045D">
        <w:rPr>
          <w:i/>
        </w:rPr>
        <w:t xml:space="preserve"> </w:t>
      </w:r>
      <w:r w:rsidR="00DF045D">
        <w:t xml:space="preserve">en lugar del </w:t>
      </w:r>
      <w:r w:rsidR="00DF045D" w:rsidRPr="00DF045D">
        <w:rPr>
          <w:i/>
        </w:rPr>
        <w:t>Poder Duro</w:t>
      </w:r>
      <w:r w:rsidR="00DF045D">
        <w:rPr>
          <w:i/>
        </w:rPr>
        <w:t xml:space="preserve">, </w:t>
      </w:r>
      <w:r w:rsidR="00DF045D" w:rsidRPr="00DF045D">
        <w:t>y</w:t>
      </w:r>
      <w:r w:rsidR="00DF045D">
        <w:t xml:space="preserve"> generalmente no recurren a muchas mentiras como EE.UU.</w:t>
      </w:r>
      <w:r w:rsidR="00393334">
        <w:t>, se han alejado de ese camino a causa de que la corrupción de las elites pasa de un país a otro.</w:t>
      </w:r>
      <w:r w:rsidR="005A05E6">
        <w:t xml:space="preserve"> Ha llegado el momento para cada país –</w:t>
      </w:r>
      <w:r w:rsidR="0054437E">
        <w:t xml:space="preserve"> </w:t>
      </w:r>
      <w:r w:rsidR="005A05E6">
        <w:t>y para la región</w:t>
      </w:r>
      <w:r w:rsidR="0054437E">
        <w:t xml:space="preserve"> </w:t>
      </w:r>
      <w:r w:rsidR="005A05E6">
        <w:t>- de evaluar la importancia de la gobernanza pública híbrida –los gobiernos no pueden gobernar para sí mismos -</w:t>
      </w:r>
      <w:r w:rsidR="0054437E">
        <w:t xml:space="preserve"> </w:t>
      </w:r>
      <w:r w:rsidR="005A05E6">
        <w:t>el rol de la educación, la inteligencia y la creación de una nación próspera de gran alcance –</w:t>
      </w:r>
      <w:r w:rsidR="0054437E">
        <w:t xml:space="preserve"> </w:t>
      </w:r>
      <w:r w:rsidR="005A05E6">
        <w:t>y su valor- se pueden obtener mediante la creación de u</w:t>
      </w:r>
      <w:r w:rsidR="0054437E">
        <w:t>na Agencia de Fuente Abierta (OF</w:t>
      </w:r>
      <w:r w:rsidR="005A05E6">
        <w:t>A) regional.</w:t>
      </w:r>
      <w:r w:rsidR="0054437E">
        <w:t xml:space="preserve">  Por mi parte, me encantara una invitación a servir a la región del Sur, </w:t>
      </w:r>
      <w:proofErr w:type="spellStart"/>
      <w:r w:rsidR="0054437E">
        <w:t>donde</w:t>
      </w:r>
      <w:proofErr w:type="spellEnd"/>
      <w:r w:rsidR="0054437E">
        <w:t xml:space="preserve"> </w:t>
      </w:r>
      <w:proofErr w:type="spellStart"/>
      <w:r w:rsidR="0054437E">
        <w:t>nacio</w:t>
      </w:r>
      <w:proofErr w:type="spellEnd"/>
      <w:r w:rsidR="0054437E">
        <w:t xml:space="preserve"> mi </w:t>
      </w:r>
      <w:proofErr w:type="spellStart"/>
      <w:r w:rsidR="0054437E">
        <w:t>madre</w:t>
      </w:r>
      <w:proofErr w:type="spellEnd"/>
      <w:r w:rsidR="0054437E">
        <w:t xml:space="preserve">.  Deseo prosperidad y </w:t>
      </w:r>
      <w:proofErr w:type="gramStart"/>
      <w:r w:rsidR="0054437E">
        <w:t>paz</w:t>
      </w:r>
      <w:proofErr w:type="gramEnd"/>
      <w:r w:rsidR="0054437E">
        <w:t xml:space="preserve"> para el Sur, y creo que </w:t>
      </w:r>
      <w:proofErr w:type="spellStart"/>
      <w:r w:rsidR="0054437E">
        <w:t>estas</w:t>
      </w:r>
      <w:proofErr w:type="spellEnd"/>
      <w:r w:rsidR="0054437E">
        <w:t xml:space="preserve"> ideas </w:t>
      </w:r>
      <w:proofErr w:type="spellStart"/>
      <w:r w:rsidR="0054437E">
        <w:t>pueden</w:t>
      </w:r>
      <w:proofErr w:type="spellEnd"/>
      <w:r w:rsidR="0054437E">
        <w:t xml:space="preserve"> </w:t>
      </w:r>
      <w:proofErr w:type="spellStart"/>
      <w:r w:rsidR="0054437E">
        <w:t>avancar</w:t>
      </w:r>
      <w:proofErr w:type="spellEnd"/>
      <w:r w:rsidR="0054437E">
        <w:t xml:space="preserve"> al </w:t>
      </w:r>
      <w:proofErr w:type="spellStart"/>
      <w:r w:rsidR="0054437E">
        <w:t>interés</w:t>
      </w:r>
      <w:proofErr w:type="spellEnd"/>
      <w:r w:rsidR="0054437E">
        <w:t xml:space="preserve"> </w:t>
      </w:r>
      <w:proofErr w:type="spellStart"/>
      <w:r w:rsidR="0054437E">
        <w:t>publico</w:t>
      </w:r>
      <w:proofErr w:type="spellEnd"/>
      <w:r w:rsidR="0054437E">
        <w:t xml:space="preserve"> en una dirección muy positiva.  </w:t>
      </w:r>
      <w:r w:rsidR="0054437E" w:rsidRPr="0054437E">
        <w:rPr>
          <w:b/>
          <w:i/>
        </w:rPr>
        <w:t>St.</w:t>
      </w:r>
    </w:p>
    <w:p w:rsidR="00793F8C" w:rsidRDefault="00DF045D">
      <w:pPr>
        <w:jc w:val="both"/>
      </w:pPr>
      <w:r>
        <w:rPr>
          <w:i/>
        </w:rPr>
        <w:t xml:space="preserve"> </w:t>
      </w:r>
      <w:r w:rsidR="00BD7ABC">
        <w:t xml:space="preserve">    </w:t>
      </w:r>
      <w:r w:rsidR="00793F8C">
        <w:t xml:space="preserve">  </w:t>
      </w:r>
    </w:p>
    <w:p w:rsidR="006966E0" w:rsidRDefault="006966E0">
      <w:pPr>
        <w:jc w:val="both"/>
      </w:pPr>
    </w:p>
    <w:p w:rsidR="006966E0" w:rsidRPr="004C0EE7" w:rsidRDefault="006966E0">
      <w:pPr>
        <w:jc w:val="both"/>
      </w:pPr>
    </w:p>
    <w:sectPr w:rsidR="006966E0" w:rsidRPr="004C0EE7" w:rsidSect="001F3087">
      <w:headerReference w:type="default" r:id="rId16"/>
      <w:footerReference w:type="default" r:id="rId1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68D" w:rsidRDefault="00CA268D" w:rsidP="003F6AA7">
      <w:pPr>
        <w:spacing w:after="0" w:line="240" w:lineRule="auto"/>
      </w:pPr>
      <w:r>
        <w:separator/>
      </w:r>
    </w:p>
  </w:endnote>
  <w:endnote w:type="continuationSeparator" w:id="0">
    <w:p w:rsidR="00CA268D" w:rsidRDefault="00CA268D" w:rsidP="003F6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031833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EE71B4" w:rsidRDefault="00EE71B4">
            <w:pPr>
              <w:pStyle w:val="Footer"/>
              <w:jc w:val="center"/>
            </w:pPr>
            <w:r w:rsidRPr="00EE71B4">
              <w:rPr>
                <w:b/>
                <w:bCs/>
              </w:rPr>
              <w:fldChar w:fldCharType="begin"/>
            </w:r>
            <w:r w:rsidRPr="00EE71B4">
              <w:rPr>
                <w:b/>
                <w:bCs/>
              </w:rPr>
              <w:instrText xml:space="preserve"> PAGE </w:instrText>
            </w:r>
            <w:r w:rsidRPr="00EE71B4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Pr="00EE71B4">
              <w:rPr>
                <w:b/>
                <w:bCs/>
              </w:rPr>
              <w:fldChar w:fldCharType="end"/>
            </w:r>
            <w:r w:rsidRPr="00EE71B4">
              <w:rPr>
                <w:b/>
              </w:rPr>
              <w:t xml:space="preserve"> de </w:t>
            </w:r>
            <w:r w:rsidRPr="00EE71B4">
              <w:rPr>
                <w:b/>
                <w:bCs/>
              </w:rPr>
              <w:fldChar w:fldCharType="begin"/>
            </w:r>
            <w:r w:rsidRPr="00EE71B4">
              <w:rPr>
                <w:b/>
                <w:bCs/>
              </w:rPr>
              <w:instrText xml:space="preserve"> NUMPAGES  </w:instrText>
            </w:r>
            <w:r w:rsidRPr="00EE71B4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8</w:t>
            </w:r>
            <w:r w:rsidRPr="00EE71B4">
              <w:rPr>
                <w:b/>
                <w:bCs/>
              </w:rPr>
              <w:fldChar w:fldCharType="end"/>
            </w:r>
          </w:p>
        </w:sdtContent>
      </w:sdt>
    </w:sdtContent>
  </w:sdt>
  <w:p w:rsidR="00EE71B4" w:rsidRDefault="00EE71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68D" w:rsidRDefault="00CA268D" w:rsidP="003F6AA7">
      <w:pPr>
        <w:spacing w:after="0" w:line="240" w:lineRule="auto"/>
      </w:pPr>
      <w:r>
        <w:separator/>
      </w:r>
    </w:p>
  </w:footnote>
  <w:footnote w:type="continuationSeparator" w:id="0">
    <w:p w:rsidR="00CA268D" w:rsidRDefault="00CA268D" w:rsidP="003F6AA7">
      <w:pPr>
        <w:spacing w:after="0" w:line="240" w:lineRule="auto"/>
      </w:pPr>
      <w:r>
        <w:continuationSeparator/>
      </w:r>
    </w:p>
  </w:footnote>
  <w:footnote w:id="1">
    <w:p w:rsidR="003F6AA7" w:rsidRPr="003F6AA7" w:rsidRDefault="003F6AA7">
      <w:pPr>
        <w:pStyle w:val="FootnoteText"/>
      </w:pPr>
      <w:r>
        <w:rPr>
          <w:rStyle w:val="FootnoteReference"/>
        </w:rPr>
        <w:footnoteRef/>
      </w:r>
      <w:r w:rsidRPr="003F6AA7">
        <w:t xml:space="preserve"> </w:t>
      </w:r>
      <w:proofErr w:type="gramStart"/>
      <w:r w:rsidRPr="003F6AA7">
        <w:t>N. de E. UN High-Level Panel on Threats, Challenges, and Change</w:t>
      </w:r>
      <w:r>
        <w:t>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1B4" w:rsidRDefault="00EE71B4">
    <w:pPr>
      <w:pStyle w:val="Header"/>
    </w:pPr>
    <w:r>
      <w:t xml:space="preserve">Robert David STEELE </w:t>
    </w:r>
    <w:proofErr w:type="spellStart"/>
    <w:r>
      <w:t>Vivas</w:t>
    </w:r>
    <w:proofErr w:type="spellEnd"/>
    <w:r>
      <w:t xml:space="preserve"> @</w:t>
    </w:r>
    <w:proofErr w:type="spellStart"/>
    <w:r>
      <w:t>PhiBetaIota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28F"/>
    <w:rsid w:val="000425CD"/>
    <w:rsid w:val="00044F57"/>
    <w:rsid w:val="000817E0"/>
    <w:rsid w:val="000826D9"/>
    <w:rsid w:val="000D1B60"/>
    <w:rsid w:val="000F7683"/>
    <w:rsid w:val="001166C9"/>
    <w:rsid w:val="001F01E7"/>
    <w:rsid w:val="001F3087"/>
    <w:rsid w:val="00206566"/>
    <w:rsid w:val="002710F6"/>
    <w:rsid w:val="002C3B99"/>
    <w:rsid w:val="002C6A00"/>
    <w:rsid w:val="0032328F"/>
    <w:rsid w:val="003858DC"/>
    <w:rsid w:val="00393334"/>
    <w:rsid w:val="003F6AA7"/>
    <w:rsid w:val="00433873"/>
    <w:rsid w:val="00476DFB"/>
    <w:rsid w:val="00483CB2"/>
    <w:rsid w:val="004C0EE7"/>
    <w:rsid w:val="00513205"/>
    <w:rsid w:val="0052799A"/>
    <w:rsid w:val="0053100D"/>
    <w:rsid w:val="0054437E"/>
    <w:rsid w:val="00546C58"/>
    <w:rsid w:val="005A05E6"/>
    <w:rsid w:val="006048D9"/>
    <w:rsid w:val="00672C78"/>
    <w:rsid w:val="006966E0"/>
    <w:rsid w:val="006F2BA5"/>
    <w:rsid w:val="007225A9"/>
    <w:rsid w:val="00793F8C"/>
    <w:rsid w:val="007E02DC"/>
    <w:rsid w:val="00815259"/>
    <w:rsid w:val="00816995"/>
    <w:rsid w:val="00886DE0"/>
    <w:rsid w:val="00887BA0"/>
    <w:rsid w:val="00895ABE"/>
    <w:rsid w:val="008E5C95"/>
    <w:rsid w:val="00963BC2"/>
    <w:rsid w:val="00997B3E"/>
    <w:rsid w:val="009E5AAA"/>
    <w:rsid w:val="00A139CE"/>
    <w:rsid w:val="00A23373"/>
    <w:rsid w:val="00A74F98"/>
    <w:rsid w:val="00AA4D63"/>
    <w:rsid w:val="00AF44B4"/>
    <w:rsid w:val="00B34D99"/>
    <w:rsid w:val="00B407CD"/>
    <w:rsid w:val="00B807BF"/>
    <w:rsid w:val="00BD00B9"/>
    <w:rsid w:val="00BD7ABC"/>
    <w:rsid w:val="00BE362D"/>
    <w:rsid w:val="00C61ED6"/>
    <w:rsid w:val="00C7270F"/>
    <w:rsid w:val="00CA268D"/>
    <w:rsid w:val="00CB39DF"/>
    <w:rsid w:val="00CE0278"/>
    <w:rsid w:val="00CE3573"/>
    <w:rsid w:val="00CE7906"/>
    <w:rsid w:val="00D3707D"/>
    <w:rsid w:val="00DF045D"/>
    <w:rsid w:val="00E22D36"/>
    <w:rsid w:val="00E25094"/>
    <w:rsid w:val="00E729D2"/>
    <w:rsid w:val="00E94DA0"/>
    <w:rsid w:val="00EE71B4"/>
    <w:rsid w:val="00F41564"/>
    <w:rsid w:val="00F565BF"/>
    <w:rsid w:val="00FD2871"/>
    <w:rsid w:val="00FE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525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6A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6A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F6AA7"/>
    <w:rPr>
      <w:vertAlign w:val="superscript"/>
    </w:rPr>
  </w:style>
  <w:style w:type="table" w:styleId="TableGrid">
    <w:name w:val="Table Grid"/>
    <w:basedOn w:val="TableNormal"/>
    <w:uiPriority w:val="59"/>
    <w:rsid w:val="00B34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6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6E0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FD2871"/>
  </w:style>
  <w:style w:type="paragraph" w:styleId="Header">
    <w:name w:val="header"/>
    <w:basedOn w:val="Normal"/>
    <w:link w:val="HeaderChar"/>
    <w:uiPriority w:val="99"/>
    <w:unhideWhenUsed/>
    <w:rsid w:val="00EE7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1B4"/>
  </w:style>
  <w:style w:type="paragraph" w:styleId="Footer">
    <w:name w:val="footer"/>
    <w:basedOn w:val="Normal"/>
    <w:link w:val="FooterChar"/>
    <w:uiPriority w:val="99"/>
    <w:unhideWhenUsed/>
    <w:rsid w:val="00EE7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525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6A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6A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F6AA7"/>
    <w:rPr>
      <w:vertAlign w:val="superscript"/>
    </w:rPr>
  </w:style>
  <w:style w:type="table" w:styleId="TableGrid">
    <w:name w:val="Table Grid"/>
    <w:basedOn w:val="TableNormal"/>
    <w:uiPriority w:val="59"/>
    <w:rsid w:val="00B34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6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6E0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FD2871"/>
  </w:style>
  <w:style w:type="paragraph" w:styleId="Header">
    <w:name w:val="header"/>
    <w:basedOn w:val="Normal"/>
    <w:link w:val="HeaderChar"/>
    <w:uiPriority w:val="99"/>
    <w:unhideWhenUsed/>
    <w:rsid w:val="00EE7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1B4"/>
  </w:style>
  <w:style w:type="paragraph" w:styleId="Footer">
    <w:name w:val="footer"/>
    <w:basedOn w:val="Normal"/>
    <w:link w:val="FooterChar"/>
    <w:uiPriority w:val="99"/>
    <w:unhideWhenUsed/>
    <w:rsid w:val="00EE7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nyurl.com/SteeleCHILE" TargetMode="External"/><Relationship Id="rId13" Type="http://schemas.openxmlformats.org/officeDocument/2006/relationships/image" Target="media/image3.jp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jpg"/><Relationship Id="rId10" Type="http://schemas.openxmlformats.org/officeDocument/2006/relationships/hyperlink" Target="http://tinyurl.com/OSE-LOG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tinyurl.com/IADB-Abierto" TargetMode="External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B64A1-DA38-4B26-BA51-E42309392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2053</Words>
  <Characters>11705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Capsule Corp.</Company>
  <LinksUpToDate>false</LinksUpToDate>
  <CharactersWithSpaces>13731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RobertSteele</cp:lastModifiedBy>
  <cp:revision>3</cp:revision>
  <dcterms:created xsi:type="dcterms:W3CDTF">2013-03-11T19:55:00Z</dcterms:created>
  <dcterms:modified xsi:type="dcterms:W3CDTF">2013-03-11T23:02:00Z</dcterms:modified>
</cp:coreProperties>
</file>