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A1A" w:rsidRPr="00D45374" w:rsidRDefault="00E944AD" w:rsidP="00A02D7B">
      <w:pPr>
        <w:spacing w:line="360" w:lineRule="auto"/>
        <w:rPr>
          <w:rFonts w:ascii="Times New Roman" w:hAnsi="Times New Roman"/>
          <w:b/>
          <w:sz w:val="24"/>
        </w:rPr>
      </w:pPr>
      <w:bookmarkStart w:id="0" w:name="_GoBack"/>
      <w:r w:rsidRPr="00D45374">
        <w:rPr>
          <w:rFonts w:ascii="Times New Roman" w:hAnsi="Times New Roman"/>
          <w:b/>
          <w:sz w:val="24"/>
        </w:rPr>
        <w:t>Du vide au déni : l’incertitude en économie et en stratégie</w:t>
      </w:r>
    </w:p>
    <w:bookmarkEnd w:id="0"/>
    <w:p w:rsidR="00E944AD" w:rsidRPr="00D45374" w:rsidRDefault="00E944AD" w:rsidP="00A02D7B">
      <w:pPr>
        <w:spacing w:line="360" w:lineRule="auto"/>
        <w:rPr>
          <w:rFonts w:ascii="Times New Roman" w:hAnsi="Times New Roman"/>
          <w:sz w:val="24"/>
        </w:rPr>
      </w:pPr>
      <w:r w:rsidRPr="00D45374">
        <w:rPr>
          <w:rFonts w:ascii="Times New Roman" w:hAnsi="Times New Roman"/>
          <w:sz w:val="24"/>
        </w:rPr>
        <w:t>Philippe Baumard, professeur des universités au Cnam</w:t>
      </w:r>
      <w:r w:rsidR="00AD5C4C">
        <w:rPr>
          <w:rFonts w:ascii="Times New Roman" w:hAnsi="Times New Roman"/>
          <w:sz w:val="24"/>
        </w:rPr>
        <w:t xml:space="preserve"> – 25 novembre 2015  </w:t>
      </w:r>
    </w:p>
    <w:p w:rsidR="00E17501" w:rsidRPr="00D45374" w:rsidRDefault="00E17501" w:rsidP="00A02D7B">
      <w:pPr>
        <w:spacing w:line="360" w:lineRule="auto"/>
        <w:rPr>
          <w:rFonts w:ascii="Times New Roman" w:hAnsi="Times New Roman"/>
          <w:sz w:val="24"/>
        </w:rPr>
      </w:pPr>
    </w:p>
    <w:p w:rsidR="003B7641" w:rsidRDefault="004B2D2F" w:rsidP="00A02D7B">
      <w:pPr>
        <w:spacing w:line="360" w:lineRule="auto"/>
        <w:rPr>
          <w:rFonts w:ascii="Times New Roman" w:hAnsi="Times New Roman"/>
          <w:sz w:val="24"/>
        </w:rPr>
      </w:pPr>
      <w:r w:rsidRPr="00D45374">
        <w:rPr>
          <w:rFonts w:ascii="Times New Roman" w:hAnsi="Times New Roman"/>
          <w:sz w:val="24"/>
        </w:rPr>
        <w:t>Aucun mot ne peut exprimer</w:t>
      </w:r>
      <w:r w:rsidR="00280620" w:rsidRPr="00D45374">
        <w:rPr>
          <w:rFonts w:ascii="Times New Roman" w:hAnsi="Times New Roman"/>
          <w:sz w:val="24"/>
        </w:rPr>
        <w:t xml:space="preserve"> la tristesse</w:t>
      </w:r>
      <w:r w:rsidR="00D45374" w:rsidRPr="00D45374">
        <w:rPr>
          <w:rFonts w:ascii="Times New Roman" w:hAnsi="Times New Roman"/>
          <w:sz w:val="24"/>
        </w:rPr>
        <w:t xml:space="preserve"> que nous avons tous ressenti après les attentats qui ont visé la France le 13 novembre dernier. </w:t>
      </w:r>
      <w:r w:rsidR="00D45374">
        <w:rPr>
          <w:rFonts w:ascii="Times New Roman" w:hAnsi="Times New Roman"/>
          <w:sz w:val="24"/>
        </w:rPr>
        <w:t xml:space="preserve">Face à l’irréparable, et plus que jamais, la question </w:t>
      </w:r>
      <w:r w:rsidR="003B7641">
        <w:rPr>
          <w:rFonts w:ascii="Times New Roman" w:hAnsi="Times New Roman"/>
          <w:sz w:val="24"/>
        </w:rPr>
        <w:t xml:space="preserve">du vide stratégique se pose. Je suis heureux de participer à un colloque dont l’objectif est d’encourage l’étude et la pratique de la stratégie, dans le cadre de cette initiative collective que fut </w:t>
      </w:r>
      <w:r w:rsidR="003B7641">
        <w:rPr>
          <w:rFonts w:ascii="Times New Roman" w:hAnsi="Times New Roman"/>
          <w:i/>
          <w:sz w:val="24"/>
        </w:rPr>
        <w:t>l’Encyclopédie de la stratégie.</w:t>
      </w:r>
    </w:p>
    <w:p w:rsidR="003B7641" w:rsidRDefault="003B7641" w:rsidP="00A02D7B">
      <w:pPr>
        <w:spacing w:line="360" w:lineRule="auto"/>
        <w:rPr>
          <w:rFonts w:ascii="Times New Roman" w:hAnsi="Times New Roman"/>
          <w:sz w:val="24"/>
        </w:rPr>
      </w:pPr>
    </w:p>
    <w:p w:rsidR="00F64FEB" w:rsidRDefault="003B7641" w:rsidP="00A02D7B">
      <w:pPr>
        <w:spacing w:line="360" w:lineRule="auto"/>
        <w:rPr>
          <w:rFonts w:ascii="Times New Roman" w:hAnsi="Times New Roman"/>
          <w:sz w:val="24"/>
        </w:rPr>
      </w:pPr>
      <w:r>
        <w:rPr>
          <w:rFonts w:ascii="Times New Roman" w:hAnsi="Times New Roman"/>
          <w:sz w:val="24"/>
        </w:rPr>
        <w:t>Un vide stratégique est une situation où les modèles économiques, sociétaux, « stratégiques » cessent de fournir des réponses</w:t>
      </w:r>
      <w:r w:rsidR="00EB40F8">
        <w:rPr>
          <w:rFonts w:ascii="Times New Roman" w:hAnsi="Times New Roman"/>
          <w:sz w:val="24"/>
        </w:rPr>
        <w:t xml:space="preserve"> pertinentes à une crise impliquant la pérennité d’une société, d’un système politique, économique ou militaire. Il est, en miroir, une fenêtre d’opportunité pour ceux qui exploitent l’absence de direction, le désarroi des croyances, la vulnérabilité d’un tissu social ou économique en proie à des  croyances superstitieuses, ou des peuples dépités par la répétition du vide. </w:t>
      </w:r>
    </w:p>
    <w:p w:rsidR="00F64FEB" w:rsidRDefault="00F64FEB" w:rsidP="00A02D7B">
      <w:pPr>
        <w:spacing w:line="360" w:lineRule="auto"/>
        <w:rPr>
          <w:rFonts w:ascii="Times New Roman" w:hAnsi="Times New Roman"/>
          <w:sz w:val="24"/>
        </w:rPr>
      </w:pPr>
    </w:p>
    <w:p w:rsidR="008E3235" w:rsidRDefault="00F64FEB" w:rsidP="00A02D7B">
      <w:pPr>
        <w:spacing w:line="360" w:lineRule="auto"/>
        <w:rPr>
          <w:rFonts w:ascii="Times New Roman" w:hAnsi="Times New Roman"/>
          <w:sz w:val="24"/>
        </w:rPr>
      </w:pPr>
      <w:r>
        <w:rPr>
          <w:rFonts w:ascii="Times New Roman" w:hAnsi="Times New Roman"/>
          <w:sz w:val="24"/>
        </w:rPr>
        <w:t>J’ai déjà longuement discuté dans l’essai du même nom, le terrible mécanisme qui a amené</w:t>
      </w:r>
      <w:r w:rsidR="00165D4E">
        <w:rPr>
          <w:rFonts w:ascii="Times New Roman" w:hAnsi="Times New Roman"/>
          <w:sz w:val="24"/>
        </w:rPr>
        <w:t xml:space="preserve"> notre monde globalisé à de telles situations de vide : la perte de vue que le concept de stratégie signifie « l’art de gouverner », et non pas, celui de </w:t>
      </w:r>
      <w:r w:rsidR="00165D4E">
        <w:rPr>
          <w:rFonts w:ascii="Times New Roman" w:hAnsi="Times New Roman"/>
          <w:i/>
          <w:sz w:val="24"/>
        </w:rPr>
        <w:t xml:space="preserve">prévaloir </w:t>
      </w:r>
      <w:r w:rsidR="00165D4E">
        <w:rPr>
          <w:rFonts w:ascii="Times New Roman" w:hAnsi="Times New Roman"/>
          <w:sz w:val="24"/>
        </w:rPr>
        <w:t xml:space="preserve">ou de générer des avantages concurrentiels, des asymétries, sans questionner cette finalité oubliée de l’acte de stratégie. </w:t>
      </w:r>
      <w:r w:rsidR="0012062D">
        <w:rPr>
          <w:rFonts w:ascii="Times New Roman" w:hAnsi="Times New Roman"/>
          <w:sz w:val="24"/>
        </w:rPr>
        <w:t xml:space="preserve">La célébration et la fascination pour des modèles économiques profondément destructeurs des équilibres humains fondamentaux </w:t>
      </w:r>
      <w:proofErr w:type="gramStart"/>
      <w:r w:rsidR="0012062D">
        <w:rPr>
          <w:rFonts w:ascii="Times New Roman" w:hAnsi="Times New Roman"/>
          <w:sz w:val="24"/>
        </w:rPr>
        <w:t>a</w:t>
      </w:r>
      <w:proofErr w:type="gramEnd"/>
      <w:r w:rsidR="0012062D">
        <w:rPr>
          <w:rFonts w:ascii="Times New Roman" w:hAnsi="Times New Roman"/>
          <w:sz w:val="24"/>
        </w:rPr>
        <w:t xml:space="preserve"> accompagné la création d’un tel vide stratégique. Des modèles qui instrumentent et pervertissent les mécanismes fondateurs des sociétés humaines, ne sont pas des « grandes stratégies ». Ils sont des modèles tactiques, </w:t>
      </w:r>
      <w:r w:rsidR="00473409">
        <w:rPr>
          <w:rFonts w:ascii="Times New Roman" w:hAnsi="Times New Roman"/>
          <w:sz w:val="24"/>
        </w:rPr>
        <w:t>des systèmes parasitiques qui défont la très longue et très difficile construction d’une société humaine. Il faut sans doute que nous arrêtions de les célébrer, si nous souhaitons, un jour, avoir l’espoir du rétablissement d</w:t>
      </w:r>
      <w:r w:rsidR="008E3235">
        <w:rPr>
          <w:rFonts w:ascii="Times New Roman" w:hAnsi="Times New Roman"/>
          <w:sz w:val="24"/>
        </w:rPr>
        <w:t xml:space="preserve">’un régime stratégique pérenne : </w:t>
      </w:r>
    </w:p>
    <w:p w:rsidR="008E3235" w:rsidRDefault="008E3235" w:rsidP="00A02D7B">
      <w:pPr>
        <w:spacing w:line="360" w:lineRule="auto"/>
        <w:rPr>
          <w:rFonts w:ascii="Times New Roman" w:hAnsi="Times New Roman"/>
          <w:sz w:val="24"/>
        </w:rPr>
      </w:pPr>
    </w:p>
    <w:p w:rsidR="00881BF0" w:rsidRDefault="00473409" w:rsidP="00A02D7B">
      <w:pPr>
        <w:spacing w:line="360" w:lineRule="auto"/>
        <w:rPr>
          <w:rFonts w:ascii="Times New Roman" w:hAnsi="Times New Roman"/>
          <w:sz w:val="24"/>
        </w:rPr>
      </w:pPr>
      <w:r>
        <w:rPr>
          <w:rFonts w:ascii="Times New Roman" w:hAnsi="Times New Roman"/>
          <w:sz w:val="24"/>
        </w:rPr>
        <w:t xml:space="preserve">Ce sont les modèles cyniques qui enferment les agriculteurs dans une économie de rente de propriété intellectuelle, contraignant la nature à sa scarification sur le bien fondé d’une </w:t>
      </w:r>
      <w:r>
        <w:rPr>
          <w:rFonts w:ascii="Times New Roman" w:hAnsi="Times New Roman"/>
          <w:sz w:val="24"/>
        </w:rPr>
        <w:lastRenderedPageBreak/>
        <w:t>asymétrie pérenne. Ce sont les modèles</w:t>
      </w:r>
      <w:r w:rsidR="00650E5B">
        <w:rPr>
          <w:rFonts w:ascii="Times New Roman" w:hAnsi="Times New Roman"/>
          <w:sz w:val="24"/>
        </w:rPr>
        <w:t xml:space="preserve"> économiques de l’économique numérique qui font de ces entreprises des passagers clandestins des sociétés qu’elles ont pris pour hôte, sans jamais vouloir assumer la responsabilité sociale et sociétale attachée à leur présence. C’est la crise des « </w:t>
      </w:r>
      <w:proofErr w:type="spellStart"/>
      <w:r w:rsidR="00650E5B">
        <w:rPr>
          <w:rFonts w:ascii="Times New Roman" w:hAnsi="Times New Roman"/>
          <w:sz w:val="24"/>
        </w:rPr>
        <w:t>subprimes</w:t>
      </w:r>
      <w:proofErr w:type="spellEnd"/>
      <w:r w:rsidR="00650E5B">
        <w:rPr>
          <w:rFonts w:ascii="Times New Roman" w:hAnsi="Times New Roman"/>
          <w:sz w:val="24"/>
        </w:rPr>
        <w:t xml:space="preserve"> » de 2008, où la performance tactique de l’instrument financier a pris le pas, à l’échelle globale, sur la considération </w:t>
      </w:r>
      <w:r w:rsidR="00650E5B">
        <w:rPr>
          <w:rFonts w:ascii="Times New Roman" w:hAnsi="Times New Roman"/>
          <w:i/>
          <w:sz w:val="24"/>
        </w:rPr>
        <w:t>simplement</w:t>
      </w:r>
      <w:r w:rsidR="00650E5B">
        <w:rPr>
          <w:rFonts w:ascii="Times New Roman" w:hAnsi="Times New Roman"/>
          <w:sz w:val="24"/>
        </w:rPr>
        <w:t xml:space="preserve"> humaine des situations d’endettement qu’elles généraient. </w:t>
      </w:r>
    </w:p>
    <w:p w:rsidR="00881BF0" w:rsidRDefault="00881BF0" w:rsidP="00A02D7B">
      <w:pPr>
        <w:spacing w:line="360" w:lineRule="auto"/>
        <w:rPr>
          <w:rFonts w:ascii="Times New Roman" w:hAnsi="Times New Roman"/>
          <w:sz w:val="24"/>
        </w:rPr>
      </w:pPr>
    </w:p>
    <w:p w:rsidR="00206D8E" w:rsidRDefault="00881BF0" w:rsidP="00A02D7B">
      <w:pPr>
        <w:spacing w:line="360" w:lineRule="auto"/>
        <w:rPr>
          <w:rFonts w:ascii="Times New Roman" w:hAnsi="Times New Roman"/>
          <w:sz w:val="24"/>
        </w:rPr>
      </w:pPr>
      <w:r>
        <w:rPr>
          <w:rFonts w:ascii="Times New Roman" w:hAnsi="Times New Roman"/>
          <w:sz w:val="24"/>
        </w:rPr>
        <w:t>J’ai utilisé en 2012 le terme de « désincarnation » du fait stratégique, et aujourd’hui, nous en souffrons dans nos chairs. La distance que nous avons cultivé, pour séparer le « stratège » de la société</w:t>
      </w:r>
      <w:r w:rsidR="008E3235">
        <w:rPr>
          <w:rFonts w:ascii="Times New Roman" w:hAnsi="Times New Roman"/>
          <w:sz w:val="24"/>
        </w:rPr>
        <w:t xml:space="preserve"> et</w:t>
      </w:r>
      <w:r>
        <w:rPr>
          <w:rFonts w:ascii="Times New Roman" w:hAnsi="Times New Roman"/>
          <w:sz w:val="24"/>
        </w:rPr>
        <w:t xml:space="preserve"> des hommes, nous a mis hors-jeu du paradigme stratégique que nous avons installé. Certes, jamais l’incertitude n’a été aussi bien maîtrisée du point de vue systémique : nos algorithmes prédictifs, moteurs de cette économie tactique, </w:t>
      </w:r>
      <w:r>
        <w:rPr>
          <w:rFonts w:ascii="Times New Roman" w:hAnsi="Times New Roman"/>
          <w:i/>
          <w:sz w:val="24"/>
        </w:rPr>
        <w:t>savent</w:t>
      </w:r>
      <w:r>
        <w:rPr>
          <w:rFonts w:ascii="Times New Roman" w:hAnsi="Times New Roman"/>
          <w:sz w:val="24"/>
        </w:rPr>
        <w:t xml:space="preserve"> ce que nous</w:t>
      </w:r>
      <w:r w:rsidR="005E29C9">
        <w:rPr>
          <w:rFonts w:ascii="Times New Roman" w:hAnsi="Times New Roman"/>
          <w:sz w:val="24"/>
        </w:rPr>
        <w:t xml:space="preserve"> souhaitons consommer, nos aspirations passagères aussi bien que profondes. Et pourtant, jamais notre avenir n’a été aussi </w:t>
      </w:r>
      <w:r w:rsidR="005E29C9">
        <w:rPr>
          <w:rFonts w:ascii="Times New Roman" w:hAnsi="Times New Roman"/>
          <w:i/>
          <w:sz w:val="24"/>
        </w:rPr>
        <w:t>incertain</w:t>
      </w:r>
      <w:r w:rsidR="005E29C9">
        <w:rPr>
          <w:rFonts w:ascii="Times New Roman" w:hAnsi="Times New Roman"/>
          <w:sz w:val="24"/>
        </w:rPr>
        <w:t xml:space="preserve">. </w:t>
      </w:r>
    </w:p>
    <w:p w:rsidR="00206D8E" w:rsidRDefault="00206D8E" w:rsidP="00A02D7B">
      <w:pPr>
        <w:spacing w:line="360" w:lineRule="auto"/>
        <w:rPr>
          <w:rFonts w:ascii="Times New Roman" w:hAnsi="Times New Roman"/>
          <w:sz w:val="24"/>
        </w:rPr>
      </w:pPr>
    </w:p>
    <w:p w:rsidR="00206D8E" w:rsidRDefault="00206D8E" w:rsidP="00A02D7B">
      <w:pPr>
        <w:spacing w:line="360" w:lineRule="auto"/>
        <w:rPr>
          <w:rFonts w:ascii="Times New Roman" w:hAnsi="Times New Roman"/>
          <w:sz w:val="24"/>
        </w:rPr>
      </w:pPr>
      <w:r>
        <w:rPr>
          <w:rFonts w:ascii="Times New Roman" w:hAnsi="Times New Roman"/>
          <w:sz w:val="24"/>
        </w:rPr>
        <w:t xml:space="preserve">Nous avons beaucoup perdu pour nous défaire des emprises idéologiques, qui substituaient à la stratégie la soumission à une construction de croyances. Comment avons-nous pu oublier ce que nous a coûté collectivement l’abolition de cette étreinte mortelle, pour nous laisser embrasser </w:t>
      </w:r>
      <w:r w:rsidR="00715516">
        <w:rPr>
          <w:rFonts w:ascii="Times New Roman" w:hAnsi="Times New Roman"/>
          <w:sz w:val="24"/>
        </w:rPr>
        <w:t xml:space="preserve">par un vide bien plus puissant que tous les systèmes doctrinaires ? </w:t>
      </w:r>
      <w:r w:rsidR="008B4F7E">
        <w:rPr>
          <w:rFonts w:ascii="Times New Roman" w:hAnsi="Times New Roman"/>
          <w:sz w:val="24"/>
        </w:rPr>
        <w:t>Au lieu de répondre à la seule question qui puisse nous sortir d’une telle impasse, et qui est : « où souhaitons-nous aller collectivement ? », nous avons</w:t>
      </w:r>
      <w:r w:rsidR="00B649FC">
        <w:rPr>
          <w:rFonts w:ascii="Times New Roman" w:hAnsi="Times New Roman"/>
          <w:sz w:val="24"/>
        </w:rPr>
        <w:t xml:space="preserve"> déployé tous les artifices possibles, toute forme de manipulation cognitive, d’aveuglements distribués sur Smartphone, </w:t>
      </w:r>
      <w:r w:rsidR="00C860C9">
        <w:rPr>
          <w:rFonts w:ascii="Times New Roman" w:hAnsi="Times New Roman"/>
          <w:sz w:val="24"/>
        </w:rPr>
        <w:t xml:space="preserve">pour ne plus jamais avoir à répondre à une telle question. </w:t>
      </w:r>
    </w:p>
    <w:p w:rsidR="00625F17" w:rsidRDefault="00625F17" w:rsidP="00A02D7B">
      <w:pPr>
        <w:spacing w:line="360" w:lineRule="auto"/>
        <w:rPr>
          <w:rFonts w:ascii="Times New Roman" w:hAnsi="Times New Roman"/>
          <w:sz w:val="24"/>
        </w:rPr>
      </w:pPr>
    </w:p>
    <w:p w:rsidR="00572882" w:rsidRDefault="00625F17" w:rsidP="00A02D7B">
      <w:pPr>
        <w:spacing w:line="360" w:lineRule="auto"/>
        <w:rPr>
          <w:rFonts w:ascii="Times New Roman" w:hAnsi="Times New Roman"/>
          <w:sz w:val="24"/>
        </w:rPr>
      </w:pPr>
      <w:r>
        <w:rPr>
          <w:rFonts w:ascii="Times New Roman" w:hAnsi="Times New Roman"/>
          <w:sz w:val="24"/>
        </w:rPr>
        <w:t xml:space="preserve">L’incertitude est vitale à toute organisation humaine, car elle est un facteur essentiel de liberté. </w:t>
      </w:r>
      <w:r w:rsidR="003426D1">
        <w:rPr>
          <w:rFonts w:ascii="Times New Roman" w:hAnsi="Times New Roman"/>
          <w:sz w:val="24"/>
        </w:rPr>
        <w:t xml:space="preserve">Un système économique qui organise l’incertitude est un cartel, </w:t>
      </w:r>
      <w:r w:rsidR="00CC1049">
        <w:rPr>
          <w:rFonts w:ascii="Times New Roman" w:hAnsi="Times New Roman"/>
          <w:sz w:val="24"/>
        </w:rPr>
        <w:t xml:space="preserve">et sa suite logique est la suppression des libertés individuelles, et sa seconde suite logique, est l’émergence d’une société superstitieuse et vulnérable. Il faut réinjecter au plus vite, dans nos sociétés, ces formes essentielles d’incertitude, qui font que j’ai envie de parler à l’autre, qui font que je </w:t>
      </w:r>
      <w:r w:rsidR="00CC1049">
        <w:rPr>
          <w:rFonts w:ascii="Times New Roman" w:hAnsi="Times New Roman"/>
          <w:i/>
          <w:sz w:val="24"/>
        </w:rPr>
        <w:t>dois</w:t>
      </w:r>
      <w:r w:rsidR="00CC1049">
        <w:rPr>
          <w:rFonts w:ascii="Times New Roman" w:hAnsi="Times New Roman"/>
          <w:sz w:val="24"/>
        </w:rPr>
        <w:t xml:space="preserve"> donner du sens à chacune de mes interactions, qui font exister une société pérenne qui connaît les aléas, p</w:t>
      </w:r>
      <w:r w:rsidR="00DE7A67">
        <w:rPr>
          <w:rFonts w:ascii="Times New Roman" w:hAnsi="Times New Roman"/>
          <w:sz w:val="24"/>
        </w:rPr>
        <w:t xml:space="preserve">arce que on ne le lui cache pas. Le vide stratégique n’est </w:t>
      </w:r>
      <w:r w:rsidR="00DE7A67">
        <w:rPr>
          <w:rFonts w:ascii="Times New Roman" w:hAnsi="Times New Roman"/>
          <w:sz w:val="24"/>
        </w:rPr>
        <w:lastRenderedPageBreak/>
        <w:t>pas une situation d’incertitude : c’est une situation o</w:t>
      </w:r>
      <w:r w:rsidR="00035315">
        <w:rPr>
          <w:rFonts w:ascii="Times New Roman" w:hAnsi="Times New Roman"/>
          <w:sz w:val="24"/>
        </w:rPr>
        <w:t xml:space="preserve">ù l’on se refuse de questionner, où les modèles économiques, de société, assèchent les relations humaines à des mécanismes automatiques et intermédiées. </w:t>
      </w:r>
    </w:p>
    <w:p w:rsidR="00572882" w:rsidRDefault="00572882" w:rsidP="00A02D7B">
      <w:pPr>
        <w:spacing w:line="360" w:lineRule="auto"/>
        <w:rPr>
          <w:rFonts w:ascii="Times New Roman" w:hAnsi="Times New Roman"/>
          <w:sz w:val="24"/>
        </w:rPr>
      </w:pPr>
    </w:p>
    <w:p w:rsidR="00A02D7B" w:rsidRPr="00572882" w:rsidRDefault="00572882" w:rsidP="00A02D7B">
      <w:pPr>
        <w:spacing w:line="360" w:lineRule="auto"/>
        <w:rPr>
          <w:rFonts w:ascii="Times New Roman" w:hAnsi="Times New Roman"/>
          <w:sz w:val="24"/>
        </w:rPr>
      </w:pPr>
      <w:r>
        <w:rPr>
          <w:rFonts w:ascii="Times New Roman" w:hAnsi="Times New Roman"/>
          <w:sz w:val="24"/>
        </w:rPr>
        <w:t xml:space="preserve">J’aimerais conclure en vous encourageant à lire </w:t>
      </w:r>
      <w:r>
        <w:rPr>
          <w:rFonts w:ascii="Times New Roman" w:hAnsi="Times New Roman"/>
          <w:i/>
          <w:sz w:val="24"/>
        </w:rPr>
        <w:t>L’encyclopédie de la stratégie</w:t>
      </w:r>
      <w:r>
        <w:rPr>
          <w:rFonts w:ascii="Times New Roman" w:hAnsi="Times New Roman"/>
          <w:sz w:val="24"/>
        </w:rPr>
        <w:t xml:space="preserve">, et en rendant hommage à tous nos collègues qui y ont contribué et qui continue à poser des questions. Le vide stratégique auquel nous faisons collectivement face ne repose pas sur rien. L’incertitude manufacturée et manipulée qu’il produit peut être refusée. </w:t>
      </w:r>
      <w:r w:rsidR="00CE6B81">
        <w:rPr>
          <w:rFonts w:ascii="Times New Roman" w:hAnsi="Times New Roman"/>
          <w:sz w:val="24"/>
        </w:rPr>
        <w:t xml:space="preserve">Elle se refuse par le vote, par le raisonnement à long-terme que l’on attache à chacun de nos actes quotidiens, par l’absorption du fait stratégique dans nos choix, de décideurs, d’amis, de membres d’une famille ou d’une société. Exprimer un désaccord, et réclamer son autodétermination à choisir la forme d’incertitude avec laquelle nous souhaitons composer nos vies, notre avenir économique, notre défense future, est la première décision de toute pensée stratégique. </w:t>
      </w:r>
    </w:p>
    <w:p w:rsidR="0034378A" w:rsidRPr="00D45374" w:rsidRDefault="0034378A" w:rsidP="00A02D7B">
      <w:pPr>
        <w:spacing w:line="360" w:lineRule="auto"/>
        <w:rPr>
          <w:rFonts w:ascii="Times New Roman" w:hAnsi="Times New Roman"/>
          <w:sz w:val="24"/>
        </w:rPr>
      </w:pPr>
    </w:p>
    <w:p w:rsidR="0034378A" w:rsidRPr="00D45374" w:rsidRDefault="0034378A" w:rsidP="00A02D7B">
      <w:pPr>
        <w:spacing w:line="360" w:lineRule="auto"/>
        <w:rPr>
          <w:rFonts w:ascii="Times New Roman" w:hAnsi="Times New Roman"/>
          <w:sz w:val="24"/>
        </w:rPr>
      </w:pPr>
    </w:p>
    <w:p w:rsidR="00664816" w:rsidRPr="00D45374" w:rsidRDefault="00664816" w:rsidP="00A02D7B">
      <w:pPr>
        <w:spacing w:line="360" w:lineRule="auto"/>
        <w:rPr>
          <w:rFonts w:ascii="Times New Roman" w:hAnsi="Times New Roman"/>
          <w:sz w:val="24"/>
        </w:rPr>
      </w:pPr>
    </w:p>
    <w:p w:rsidR="00664816" w:rsidRPr="00D45374" w:rsidRDefault="00664816" w:rsidP="00A02D7B">
      <w:pPr>
        <w:spacing w:line="360" w:lineRule="auto"/>
        <w:rPr>
          <w:rFonts w:ascii="Times New Roman" w:hAnsi="Times New Roman"/>
          <w:sz w:val="24"/>
        </w:rPr>
      </w:pPr>
    </w:p>
    <w:p w:rsidR="00664816" w:rsidRPr="00D45374" w:rsidRDefault="00664816" w:rsidP="00A02D7B">
      <w:pPr>
        <w:spacing w:line="360" w:lineRule="auto"/>
        <w:rPr>
          <w:rFonts w:ascii="Times New Roman" w:hAnsi="Times New Roman"/>
          <w:sz w:val="24"/>
        </w:rPr>
      </w:pPr>
    </w:p>
    <w:p w:rsidR="00664816" w:rsidRPr="00D45374" w:rsidRDefault="00664816" w:rsidP="00A02D7B">
      <w:pPr>
        <w:spacing w:line="360" w:lineRule="auto"/>
        <w:rPr>
          <w:rFonts w:ascii="Times New Roman" w:hAnsi="Times New Roman"/>
          <w:sz w:val="24"/>
        </w:rPr>
      </w:pPr>
    </w:p>
    <w:sectPr w:rsidR="00664816" w:rsidRPr="00D45374" w:rsidSect="00664816">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40C" w:rsidRDefault="0040140C">
      <w:r>
        <w:separator/>
      </w:r>
    </w:p>
  </w:endnote>
  <w:endnote w:type="continuationSeparator" w:id="0">
    <w:p w:rsidR="0040140C" w:rsidRDefault="00401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3A" w:rsidRDefault="00B25E3A" w:rsidP="009F666A">
    <w:pPr>
      <w:pStyle w:val="Footer"/>
      <w:jc w:val="center"/>
    </w:pPr>
    <w:r>
      <w:rPr>
        <w:lang w:val="en-US"/>
      </w:rPr>
      <w:t xml:space="preserve">Page </w:t>
    </w:r>
    <w:r>
      <w:rPr>
        <w:lang w:val="en-US"/>
      </w:rPr>
      <w:fldChar w:fldCharType="begin"/>
    </w:r>
    <w:r>
      <w:rPr>
        <w:lang w:val="en-US"/>
      </w:rPr>
      <w:instrText xml:space="preserve"> PAGE </w:instrText>
    </w:r>
    <w:r>
      <w:rPr>
        <w:lang w:val="en-US"/>
      </w:rPr>
      <w:fldChar w:fldCharType="separate"/>
    </w:r>
    <w:r w:rsidR="00454607">
      <w:rPr>
        <w:noProof/>
        <w:lang w:val="en-US"/>
      </w:rPr>
      <w:t>3</w:t>
    </w:r>
    <w:r>
      <w:rPr>
        <w:lang w:val="en-US"/>
      </w:rPr>
      <w:fldChar w:fldCharType="end"/>
    </w:r>
    <w:r>
      <w:rPr>
        <w:lang w:val="en-US"/>
      </w:rPr>
      <w:t xml:space="preserve"> / </w:t>
    </w:r>
    <w:r>
      <w:rPr>
        <w:lang w:val="en-US"/>
      </w:rPr>
      <w:fldChar w:fldCharType="begin"/>
    </w:r>
    <w:r>
      <w:rPr>
        <w:lang w:val="en-US"/>
      </w:rPr>
      <w:instrText xml:space="preserve"> NUMPAGES </w:instrText>
    </w:r>
    <w:r>
      <w:rPr>
        <w:lang w:val="en-US"/>
      </w:rPr>
      <w:fldChar w:fldCharType="separate"/>
    </w:r>
    <w:r w:rsidR="00454607">
      <w:rPr>
        <w:noProof/>
        <w:lang w:val="en-US"/>
      </w:rPr>
      <w:t>3</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40C" w:rsidRDefault="0040140C">
      <w:r>
        <w:separator/>
      </w:r>
    </w:p>
  </w:footnote>
  <w:footnote w:type="continuationSeparator" w:id="0">
    <w:p w:rsidR="0040140C" w:rsidRDefault="004014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E2984"/>
    <w:multiLevelType w:val="multilevel"/>
    <w:tmpl w:val="9C82CB88"/>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AC64656"/>
    <w:multiLevelType w:val="multilevel"/>
    <w:tmpl w:val="9B6608EA"/>
    <w:lvl w:ilvl="0">
      <w:start w:val="1"/>
      <w:numFmt w:val="decimal"/>
      <w:lvlText w:val="%1."/>
      <w:lvlJc w:val="left"/>
      <w:pPr>
        <w:ind w:left="350" w:hanging="360"/>
      </w:pPr>
    </w:lvl>
    <w:lvl w:ilvl="1">
      <w:start w:val="1"/>
      <w:numFmt w:val="decimal"/>
      <w:lvlText w:val="%1.%2."/>
      <w:lvlJc w:val="left"/>
      <w:pPr>
        <w:ind w:left="782" w:hanging="432"/>
      </w:pPr>
    </w:lvl>
    <w:lvl w:ilvl="2">
      <w:start w:val="1"/>
      <w:numFmt w:val="decimal"/>
      <w:lvlText w:val="%1.%2.%3."/>
      <w:lvlJc w:val="left"/>
      <w:pPr>
        <w:ind w:left="1214" w:hanging="504"/>
      </w:pPr>
    </w:lvl>
    <w:lvl w:ilvl="3">
      <w:start w:val="1"/>
      <w:numFmt w:val="decimal"/>
      <w:lvlText w:val="%1.%2.%3.%4."/>
      <w:lvlJc w:val="left"/>
      <w:pPr>
        <w:ind w:left="1718" w:hanging="648"/>
      </w:pPr>
    </w:lvl>
    <w:lvl w:ilvl="4">
      <w:start w:val="1"/>
      <w:numFmt w:val="decimal"/>
      <w:lvlText w:val="%1.%2.%3.%4.%5."/>
      <w:lvlJc w:val="left"/>
      <w:pPr>
        <w:ind w:left="2222" w:hanging="792"/>
      </w:pPr>
    </w:lvl>
    <w:lvl w:ilvl="5">
      <w:start w:val="1"/>
      <w:numFmt w:val="decimal"/>
      <w:lvlText w:val="%1.%2.%3.%4.%5.%6."/>
      <w:lvlJc w:val="left"/>
      <w:pPr>
        <w:ind w:left="2726" w:hanging="936"/>
      </w:pPr>
    </w:lvl>
    <w:lvl w:ilvl="6">
      <w:start w:val="1"/>
      <w:numFmt w:val="decimal"/>
      <w:lvlText w:val="%1.%2.%3.%4.%5.%6.%7."/>
      <w:lvlJc w:val="left"/>
      <w:pPr>
        <w:ind w:left="3230" w:hanging="1080"/>
      </w:pPr>
    </w:lvl>
    <w:lvl w:ilvl="7">
      <w:start w:val="1"/>
      <w:numFmt w:val="decimal"/>
      <w:lvlText w:val="%1.%2.%3.%4.%5.%6.%7.%8."/>
      <w:lvlJc w:val="left"/>
      <w:pPr>
        <w:ind w:left="3734" w:hanging="1224"/>
      </w:pPr>
    </w:lvl>
    <w:lvl w:ilvl="8">
      <w:start w:val="1"/>
      <w:numFmt w:val="decimal"/>
      <w:lvlText w:val="%1.%2.%3.%4.%5.%6.%7.%8.%9."/>
      <w:lvlJc w:val="left"/>
      <w:pPr>
        <w:ind w:left="4310" w:hanging="1440"/>
      </w:pPr>
    </w:lvl>
  </w:abstractNum>
  <w:abstractNum w:abstractNumId="2">
    <w:nsid w:val="438C1D3E"/>
    <w:multiLevelType w:val="multilevel"/>
    <w:tmpl w:val="94F61BE6"/>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16"/>
    <w:rsid w:val="00012BEF"/>
    <w:rsid w:val="00026746"/>
    <w:rsid w:val="00035315"/>
    <w:rsid w:val="0006401D"/>
    <w:rsid w:val="000707E6"/>
    <w:rsid w:val="0008352B"/>
    <w:rsid w:val="00096BBA"/>
    <w:rsid w:val="00110A37"/>
    <w:rsid w:val="0012062D"/>
    <w:rsid w:val="00124CCB"/>
    <w:rsid w:val="00165D4E"/>
    <w:rsid w:val="001A2CD3"/>
    <w:rsid w:val="00206D8E"/>
    <w:rsid w:val="00213A29"/>
    <w:rsid w:val="002762A8"/>
    <w:rsid w:val="002776E8"/>
    <w:rsid w:val="00280620"/>
    <w:rsid w:val="002C3AD6"/>
    <w:rsid w:val="00330A66"/>
    <w:rsid w:val="003426D1"/>
    <w:rsid w:val="0034378A"/>
    <w:rsid w:val="003B7641"/>
    <w:rsid w:val="0040140C"/>
    <w:rsid w:val="00403770"/>
    <w:rsid w:val="00454607"/>
    <w:rsid w:val="00473409"/>
    <w:rsid w:val="004B2D2F"/>
    <w:rsid w:val="004C553D"/>
    <w:rsid w:val="00572375"/>
    <w:rsid w:val="00572882"/>
    <w:rsid w:val="00581541"/>
    <w:rsid w:val="005B6C33"/>
    <w:rsid w:val="005C5598"/>
    <w:rsid w:val="005E29C9"/>
    <w:rsid w:val="00625F17"/>
    <w:rsid w:val="00650E5B"/>
    <w:rsid w:val="00664816"/>
    <w:rsid w:val="006956EB"/>
    <w:rsid w:val="006B2D62"/>
    <w:rsid w:val="006D760D"/>
    <w:rsid w:val="006D7AF4"/>
    <w:rsid w:val="006F3BBC"/>
    <w:rsid w:val="00715516"/>
    <w:rsid w:val="00740F94"/>
    <w:rsid w:val="007D564C"/>
    <w:rsid w:val="00881BF0"/>
    <w:rsid w:val="008B4F7E"/>
    <w:rsid w:val="008E3235"/>
    <w:rsid w:val="009200D5"/>
    <w:rsid w:val="00976B4B"/>
    <w:rsid w:val="009C0F3D"/>
    <w:rsid w:val="009F666A"/>
    <w:rsid w:val="00A02D7B"/>
    <w:rsid w:val="00AD5C4C"/>
    <w:rsid w:val="00B25E3A"/>
    <w:rsid w:val="00B30EB9"/>
    <w:rsid w:val="00B43D59"/>
    <w:rsid w:val="00B52E19"/>
    <w:rsid w:val="00B649FC"/>
    <w:rsid w:val="00B86461"/>
    <w:rsid w:val="00BF1AE8"/>
    <w:rsid w:val="00C3133C"/>
    <w:rsid w:val="00C7037A"/>
    <w:rsid w:val="00C860C9"/>
    <w:rsid w:val="00CC1049"/>
    <w:rsid w:val="00CD4AD4"/>
    <w:rsid w:val="00CE6B81"/>
    <w:rsid w:val="00D45374"/>
    <w:rsid w:val="00DE4969"/>
    <w:rsid w:val="00DE7A67"/>
    <w:rsid w:val="00E17501"/>
    <w:rsid w:val="00E50F00"/>
    <w:rsid w:val="00E66582"/>
    <w:rsid w:val="00E944AD"/>
    <w:rsid w:val="00EB40F8"/>
    <w:rsid w:val="00EB680C"/>
    <w:rsid w:val="00F31A1A"/>
    <w:rsid w:val="00F64FEB"/>
    <w:rsid w:val="00F945BC"/>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35A"/>
    <w:pPr>
      <w:contextualSpacing/>
      <w:jc w:val="both"/>
    </w:pPr>
    <w:rPr>
      <w:rFonts w:asciiTheme="majorHAnsi" w:hAnsiTheme="majorHAnsi" w:cs="Times New Roman"/>
      <w:sz w:val="22"/>
      <w:szCs w:val="24"/>
      <w:lang w:eastAsia="en-AU"/>
    </w:rPr>
  </w:style>
  <w:style w:type="paragraph" w:styleId="Heading1">
    <w:name w:val="heading 1"/>
    <w:basedOn w:val="Normal"/>
    <w:next w:val="Normal"/>
    <w:link w:val="Heading1Char"/>
    <w:uiPriority w:val="9"/>
    <w:qFormat/>
    <w:rsid w:val="00C94D3B"/>
    <w:pPr>
      <w:keepNext/>
      <w:keepLines/>
      <w:spacing w:before="120"/>
      <w:outlineLvl w:val="0"/>
    </w:pPr>
    <w:rPr>
      <w:rFonts w:asciiTheme="minorHAnsi" w:eastAsiaTheme="majorEastAsia" w:hAnsiTheme="minorHAnsi" w:cstheme="majorBidi"/>
      <w:b/>
      <w:color w:val="345A8A" w:themeColor="accent1" w:themeShade="B5"/>
      <w:szCs w:val="32"/>
    </w:rPr>
  </w:style>
  <w:style w:type="paragraph" w:styleId="Heading2">
    <w:name w:val="heading 2"/>
    <w:basedOn w:val="Normal"/>
    <w:next w:val="Normal"/>
    <w:link w:val="Heading2Char"/>
    <w:qFormat/>
    <w:rsid w:val="009D6EDB"/>
    <w:pPr>
      <w:keepNext/>
      <w:numPr>
        <w:ilvl w:val="1"/>
        <w:numId w:val="3"/>
      </w:numPr>
      <w:spacing w:line="360" w:lineRule="auto"/>
      <w:outlineLvl w:val="1"/>
    </w:pPr>
    <w:rPr>
      <w:rFonts w:ascii="Century Gothic" w:hAnsi="Century Gothic"/>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cations">
    <w:name w:val="Publications"/>
    <w:basedOn w:val="Normal"/>
    <w:rsid w:val="00AA1F72"/>
    <w:pPr>
      <w:tabs>
        <w:tab w:val="left" w:pos="1139"/>
      </w:tabs>
      <w:autoSpaceDE w:val="0"/>
      <w:autoSpaceDN w:val="0"/>
      <w:spacing w:after="120"/>
      <w:ind w:left="547" w:hanging="547"/>
    </w:pPr>
    <w:rPr>
      <w:rFonts w:ascii="Arial" w:hAnsi="Arial" w:cs="Arial"/>
    </w:rPr>
  </w:style>
  <w:style w:type="paragraph" w:customStyle="1" w:styleId="References">
    <w:name w:val="References"/>
    <w:basedOn w:val="Normal"/>
    <w:qFormat/>
    <w:rsid w:val="009B1714"/>
    <w:pPr>
      <w:ind w:left="426" w:hanging="426"/>
    </w:pPr>
    <w:rPr>
      <w:rFonts w:cs="Arial"/>
      <w:lang w:eastAsia="de-DE"/>
    </w:rPr>
  </w:style>
  <w:style w:type="paragraph" w:styleId="BalloonText">
    <w:name w:val="Balloon Text"/>
    <w:basedOn w:val="Normal"/>
    <w:semiHidden/>
    <w:rsid w:val="003E7432"/>
    <w:rPr>
      <w:rFonts w:ascii="Lucida Grande" w:hAnsi="Lucida Grande"/>
      <w:szCs w:val="18"/>
    </w:rPr>
  </w:style>
  <w:style w:type="paragraph" w:styleId="Bibliography">
    <w:name w:val="Bibliography"/>
    <w:basedOn w:val="Normal"/>
    <w:autoRedefine/>
    <w:rsid w:val="008F097C"/>
    <w:pPr>
      <w:ind w:left="540" w:hanging="540"/>
    </w:pPr>
    <w:rPr>
      <w:noProof/>
    </w:rPr>
  </w:style>
  <w:style w:type="paragraph" w:customStyle="1" w:styleId="NumberedConferences">
    <w:name w:val="Numbered Conferences"/>
    <w:basedOn w:val="Bibliography"/>
    <w:autoRedefine/>
    <w:rsid w:val="008F097C"/>
    <w:rPr>
      <w:iCs/>
    </w:rPr>
  </w:style>
  <w:style w:type="paragraph" w:customStyle="1" w:styleId="BiblioCategory">
    <w:name w:val="BiblioCategory"/>
    <w:basedOn w:val="Normal"/>
    <w:rsid w:val="008F097C"/>
    <w:pPr>
      <w:spacing w:before="120" w:after="120"/>
    </w:pPr>
    <w:rPr>
      <w:b/>
      <w:smallCaps/>
      <w:noProof/>
    </w:rPr>
  </w:style>
  <w:style w:type="paragraph" w:styleId="TOC1">
    <w:name w:val="toc 1"/>
    <w:basedOn w:val="Normal"/>
    <w:next w:val="Normal"/>
    <w:autoRedefine/>
    <w:semiHidden/>
    <w:rsid w:val="00302199"/>
    <w:pPr>
      <w:spacing w:before="120"/>
      <w:jc w:val="left"/>
    </w:pPr>
    <w:rPr>
      <w:b/>
    </w:rPr>
  </w:style>
  <w:style w:type="paragraph" w:styleId="FootnoteText">
    <w:name w:val="footnote text"/>
    <w:basedOn w:val="Normal"/>
    <w:link w:val="FootnoteTextChar"/>
    <w:uiPriority w:val="99"/>
    <w:unhideWhenUsed/>
    <w:rsid w:val="00A40171"/>
    <w:rPr>
      <w:rFonts w:ascii="Garamond" w:hAnsi="Garamond"/>
      <w:sz w:val="16"/>
      <w:szCs w:val="20"/>
    </w:rPr>
  </w:style>
  <w:style w:type="character" w:customStyle="1" w:styleId="FootnoteTextChar">
    <w:name w:val="Footnote Text Char"/>
    <w:basedOn w:val="DefaultParagraphFont"/>
    <w:link w:val="FootnoteText"/>
    <w:uiPriority w:val="99"/>
    <w:rsid w:val="00A40171"/>
    <w:rPr>
      <w:rFonts w:ascii="Garamond" w:hAnsi="Garamond" w:cs="Times New Roman"/>
      <w:sz w:val="16"/>
      <w:lang w:eastAsia="en-AU"/>
    </w:rPr>
  </w:style>
  <w:style w:type="character" w:customStyle="1" w:styleId="Heading2Char">
    <w:name w:val="Heading 2 Char"/>
    <w:basedOn w:val="DefaultParagraphFont"/>
    <w:link w:val="Heading2"/>
    <w:rsid w:val="009D6EDB"/>
    <w:rPr>
      <w:rFonts w:ascii="Century Gothic" w:hAnsi="Century Gothic"/>
      <w:b/>
      <w:bCs/>
      <w:lang w:eastAsia="fr-FR"/>
    </w:rPr>
  </w:style>
  <w:style w:type="paragraph" w:styleId="ListParagraph">
    <w:name w:val="List Paragraph"/>
    <w:uiPriority w:val="34"/>
    <w:rsid w:val="006B74B1"/>
    <w:pPr>
      <w:spacing w:before="60"/>
      <w:ind w:left="720"/>
    </w:pPr>
    <w:rPr>
      <w:rFonts w:asciiTheme="majorHAnsi" w:eastAsia="ヒラギノ角ゴ Pro W3" w:hAnsiTheme="majorHAnsi" w:cs="Times New Roman"/>
      <w:color w:val="000000"/>
      <w:sz w:val="22"/>
      <w:lang w:eastAsia="fr-FR"/>
    </w:rPr>
  </w:style>
  <w:style w:type="character" w:customStyle="1" w:styleId="Heading1Char">
    <w:name w:val="Heading 1 Char"/>
    <w:basedOn w:val="DefaultParagraphFont"/>
    <w:link w:val="Heading1"/>
    <w:uiPriority w:val="9"/>
    <w:rsid w:val="00C94D3B"/>
    <w:rPr>
      <w:rFonts w:asciiTheme="minorHAnsi" w:eastAsiaTheme="majorEastAsia" w:hAnsiTheme="minorHAnsi" w:cstheme="majorBidi"/>
      <w:b/>
      <w:bCs/>
      <w:color w:val="345A8A" w:themeColor="accent1" w:themeShade="B5"/>
      <w:szCs w:val="32"/>
      <w:lang w:eastAsia="en-AU"/>
    </w:rPr>
  </w:style>
  <w:style w:type="paragraph" w:customStyle="1" w:styleId="Plan2">
    <w:name w:val="Plan 2"/>
    <w:basedOn w:val="Normal"/>
    <w:rsid w:val="00156E75"/>
    <w:pPr>
      <w:tabs>
        <w:tab w:val="left" w:pos="4768"/>
      </w:tabs>
      <w:ind w:left="-72"/>
    </w:pPr>
    <w:rPr>
      <w:rFonts w:cs="Arial"/>
      <w:b/>
      <w:color w:val="000090"/>
      <w:szCs w:val="28"/>
    </w:rPr>
  </w:style>
  <w:style w:type="paragraph" w:styleId="Header">
    <w:name w:val="header"/>
    <w:basedOn w:val="Normal"/>
    <w:link w:val="HeaderChar"/>
    <w:uiPriority w:val="99"/>
    <w:semiHidden/>
    <w:unhideWhenUsed/>
    <w:rsid w:val="009F666A"/>
    <w:pPr>
      <w:tabs>
        <w:tab w:val="center" w:pos="4320"/>
        <w:tab w:val="right" w:pos="8640"/>
      </w:tabs>
    </w:pPr>
  </w:style>
  <w:style w:type="character" w:customStyle="1" w:styleId="HeaderChar">
    <w:name w:val="Header Char"/>
    <w:basedOn w:val="DefaultParagraphFont"/>
    <w:link w:val="Header"/>
    <w:uiPriority w:val="99"/>
    <w:semiHidden/>
    <w:rsid w:val="009F666A"/>
    <w:rPr>
      <w:rFonts w:asciiTheme="majorHAnsi" w:hAnsiTheme="majorHAnsi" w:cs="Times New Roman"/>
      <w:sz w:val="22"/>
      <w:szCs w:val="24"/>
      <w:lang w:eastAsia="en-AU"/>
    </w:rPr>
  </w:style>
  <w:style w:type="paragraph" w:styleId="Footer">
    <w:name w:val="footer"/>
    <w:basedOn w:val="Normal"/>
    <w:link w:val="FooterChar"/>
    <w:uiPriority w:val="99"/>
    <w:semiHidden/>
    <w:unhideWhenUsed/>
    <w:rsid w:val="009F666A"/>
    <w:pPr>
      <w:tabs>
        <w:tab w:val="center" w:pos="4320"/>
        <w:tab w:val="right" w:pos="8640"/>
      </w:tabs>
    </w:pPr>
  </w:style>
  <w:style w:type="character" w:customStyle="1" w:styleId="FooterChar">
    <w:name w:val="Footer Char"/>
    <w:basedOn w:val="DefaultParagraphFont"/>
    <w:link w:val="Footer"/>
    <w:uiPriority w:val="99"/>
    <w:semiHidden/>
    <w:rsid w:val="009F666A"/>
    <w:rPr>
      <w:rFonts w:asciiTheme="majorHAnsi" w:hAnsiTheme="majorHAnsi" w:cs="Times New Roman"/>
      <w:sz w:val="22"/>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35A"/>
    <w:pPr>
      <w:contextualSpacing/>
      <w:jc w:val="both"/>
    </w:pPr>
    <w:rPr>
      <w:rFonts w:asciiTheme="majorHAnsi" w:hAnsiTheme="majorHAnsi" w:cs="Times New Roman"/>
      <w:sz w:val="22"/>
      <w:szCs w:val="24"/>
      <w:lang w:eastAsia="en-AU"/>
    </w:rPr>
  </w:style>
  <w:style w:type="paragraph" w:styleId="Heading1">
    <w:name w:val="heading 1"/>
    <w:basedOn w:val="Normal"/>
    <w:next w:val="Normal"/>
    <w:link w:val="Heading1Char"/>
    <w:uiPriority w:val="9"/>
    <w:qFormat/>
    <w:rsid w:val="00C94D3B"/>
    <w:pPr>
      <w:keepNext/>
      <w:keepLines/>
      <w:spacing w:before="120"/>
      <w:outlineLvl w:val="0"/>
    </w:pPr>
    <w:rPr>
      <w:rFonts w:asciiTheme="minorHAnsi" w:eastAsiaTheme="majorEastAsia" w:hAnsiTheme="minorHAnsi" w:cstheme="majorBidi"/>
      <w:b/>
      <w:color w:val="345A8A" w:themeColor="accent1" w:themeShade="B5"/>
      <w:szCs w:val="32"/>
    </w:rPr>
  </w:style>
  <w:style w:type="paragraph" w:styleId="Heading2">
    <w:name w:val="heading 2"/>
    <w:basedOn w:val="Normal"/>
    <w:next w:val="Normal"/>
    <w:link w:val="Heading2Char"/>
    <w:qFormat/>
    <w:rsid w:val="009D6EDB"/>
    <w:pPr>
      <w:keepNext/>
      <w:numPr>
        <w:ilvl w:val="1"/>
        <w:numId w:val="3"/>
      </w:numPr>
      <w:spacing w:line="360" w:lineRule="auto"/>
      <w:outlineLvl w:val="1"/>
    </w:pPr>
    <w:rPr>
      <w:rFonts w:ascii="Century Gothic" w:hAnsi="Century Gothic"/>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cations">
    <w:name w:val="Publications"/>
    <w:basedOn w:val="Normal"/>
    <w:rsid w:val="00AA1F72"/>
    <w:pPr>
      <w:tabs>
        <w:tab w:val="left" w:pos="1139"/>
      </w:tabs>
      <w:autoSpaceDE w:val="0"/>
      <w:autoSpaceDN w:val="0"/>
      <w:spacing w:after="120"/>
      <w:ind w:left="547" w:hanging="547"/>
    </w:pPr>
    <w:rPr>
      <w:rFonts w:ascii="Arial" w:hAnsi="Arial" w:cs="Arial"/>
    </w:rPr>
  </w:style>
  <w:style w:type="paragraph" w:customStyle="1" w:styleId="References">
    <w:name w:val="References"/>
    <w:basedOn w:val="Normal"/>
    <w:qFormat/>
    <w:rsid w:val="009B1714"/>
    <w:pPr>
      <w:ind w:left="426" w:hanging="426"/>
    </w:pPr>
    <w:rPr>
      <w:rFonts w:cs="Arial"/>
      <w:lang w:eastAsia="de-DE"/>
    </w:rPr>
  </w:style>
  <w:style w:type="paragraph" w:styleId="BalloonText">
    <w:name w:val="Balloon Text"/>
    <w:basedOn w:val="Normal"/>
    <w:semiHidden/>
    <w:rsid w:val="003E7432"/>
    <w:rPr>
      <w:rFonts w:ascii="Lucida Grande" w:hAnsi="Lucida Grande"/>
      <w:szCs w:val="18"/>
    </w:rPr>
  </w:style>
  <w:style w:type="paragraph" w:styleId="Bibliography">
    <w:name w:val="Bibliography"/>
    <w:basedOn w:val="Normal"/>
    <w:autoRedefine/>
    <w:rsid w:val="008F097C"/>
    <w:pPr>
      <w:ind w:left="540" w:hanging="540"/>
    </w:pPr>
    <w:rPr>
      <w:noProof/>
    </w:rPr>
  </w:style>
  <w:style w:type="paragraph" w:customStyle="1" w:styleId="NumberedConferences">
    <w:name w:val="Numbered Conferences"/>
    <w:basedOn w:val="Bibliography"/>
    <w:autoRedefine/>
    <w:rsid w:val="008F097C"/>
    <w:rPr>
      <w:iCs/>
    </w:rPr>
  </w:style>
  <w:style w:type="paragraph" w:customStyle="1" w:styleId="BiblioCategory">
    <w:name w:val="BiblioCategory"/>
    <w:basedOn w:val="Normal"/>
    <w:rsid w:val="008F097C"/>
    <w:pPr>
      <w:spacing w:before="120" w:after="120"/>
    </w:pPr>
    <w:rPr>
      <w:b/>
      <w:smallCaps/>
      <w:noProof/>
    </w:rPr>
  </w:style>
  <w:style w:type="paragraph" w:styleId="TOC1">
    <w:name w:val="toc 1"/>
    <w:basedOn w:val="Normal"/>
    <w:next w:val="Normal"/>
    <w:autoRedefine/>
    <w:semiHidden/>
    <w:rsid w:val="00302199"/>
    <w:pPr>
      <w:spacing w:before="120"/>
      <w:jc w:val="left"/>
    </w:pPr>
    <w:rPr>
      <w:b/>
    </w:rPr>
  </w:style>
  <w:style w:type="paragraph" w:styleId="FootnoteText">
    <w:name w:val="footnote text"/>
    <w:basedOn w:val="Normal"/>
    <w:link w:val="FootnoteTextChar"/>
    <w:uiPriority w:val="99"/>
    <w:unhideWhenUsed/>
    <w:rsid w:val="00A40171"/>
    <w:rPr>
      <w:rFonts w:ascii="Garamond" w:hAnsi="Garamond"/>
      <w:sz w:val="16"/>
      <w:szCs w:val="20"/>
    </w:rPr>
  </w:style>
  <w:style w:type="character" w:customStyle="1" w:styleId="FootnoteTextChar">
    <w:name w:val="Footnote Text Char"/>
    <w:basedOn w:val="DefaultParagraphFont"/>
    <w:link w:val="FootnoteText"/>
    <w:uiPriority w:val="99"/>
    <w:rsid w:val="00A40171"/>
    <w:rPr>
      <w:rFonts w:ascii="Garamond" w:hAnsi="Garamond" w:cs="Times New Roman"/>
      <w:sz w:val="16"/>
      <w:lang w:eastAsia="en-AU"/>
    </w:rPr>
  </w:style>
  <w:style w:type="character" w:customStyle="1" w:styleId="Heading2Char">
    <w:name w:val="Heading 2 Char"/>
    <w:basedOn w:val="DefaultParagraphFont"/>
    <w:link w:val="Heading2"/>
    <w:rsid w:val="009D6EDB"/>
    <w:rPr>
      <w:rFonts w:ascii="Century Gothic" w:hAnsi="Century Gothic"/>
      <w:b/>
      <w:bCs/>
      <w:lang w:eastAsia="fr-FR"/>
    </w:rPr>
  </w:style>
  <w:style w:type="paragraph" w:styleId="ListParagraph">
    <w:name w:val="List Paragraph"/>
    <w:uiPriority w:val="34"/>
    <w:rsid w:val="006B74B1"/>
    <w:pPr>
      <w:spacing w:before="60"/>
      <w:ind w:left="720"/>
    </w:pPr>
    <w:rPr>
      <w:rFonts w:asciiTheme="majorHAnsi" w:eastAsia="ヒラギノ角ゴ Pro W3" w:hAnsiTheme="majorHAnsi" w:cs="Times New Roman"/>
      <w:color w:val="000000"/>
      <w:sz w:val="22"/>
      <w:lang w:eastAsia="fr-FR"/>
    </w:rPr>
  </w:style>
  <w:style w:type="character" w:customStyle="1" w:styleId="Heading1Char">
    <w:name w:val="Heading 1 Char"/>
    <w:basedOn w:val="DefaultParagraphFont"/>
    <w:link w:val="Heading1"/>
    <w:uiPriority w:val="9"/>
    <w:rsid w:val="00C94D3B"/>
    <w:rPr>
      <w:rFonts w:asciiTheme="minorHAnsi" w:eastAsiaTheme="majorEastAsia" w:hAnsiTheme="minorHAnsi" w:cstheme="majorBidi"/>
      <w:b/>
      <w:bCs/>
      <w:color w:val="345A8A" w:themeColor="accent1" w:themeShade="B5"/>
      <w:szCs w:val="32"/>
      <w:lang w:eastAsia="en-AU"/>
    </w:rPr>
  </w:style>
  <w:style w:type="paragraph" w:customStyle="1" w:styleId="Plan2">
    <w:name w:val="Plan 2"/>
    <w:basedOn w:val="Normal"/>
    <w:rsid w:val="00156E75"/>
    <w:pPr>
      <w:tabs>
        <w:tab w:val="left" w:pos="4768"/>
      </w:tabs>
      <w:ind w:left="-72"/>
    </w:pPr>
    <w:rPr>
      <w:rFonts w:cs="Arial"/>
      <w:b/>
      <w:color w:val="000090"/>
      <w:szCs w:val="28"/>
    </w:rPr>
  </w:style>
  <w:style w:type="paragraph" w:styleId="Header">
    <w:name w:val="header"/>
    <w:basedOn w:val="Normal"/>
    <w:link w:val="HeaderChar"/>
    <w:uiPriority w:val="99"/>
    <w:semiHidden/>
    <w:unhideWhenUsed/>
    <w:rsid w:val="009F666A"/>
    <w:pPr>
      <w:tabs>
        <w:tab w:val="center" w:pos="4320"/>
        <w:tab w:val="right" w:pos="8640"/>
      </w:tabs>
    </w:pPr>
  </w:style>
  <w:style w:type="character" w:customStyle="1" w:styleId="HeaderChar">
    <w:name w:val="Header Char"/>
    <w:basedOn w:val="DefaultParagraphFont"/>
    <w:link w:val="Header"/>
    <w:uiPriority w:val="99"/>
    <w:semiHidden/>
    <w:rsid w:val="009F666A"/>
    <w:rPr>
      <w:rFonts w:asciiTheme="majorHAnsi" w:hAnsiTheme="majorHAnsi" w:cs="Times New Roman"/>
      <w:sz w:val="22"/>
      <w:szCs w:val="24"/>
      <w:lang w:eastAsia="en-AU"/>
    </w:rPr>
  </w:style>
  <w:style w:type="paragraph" w:styleId="Footer">
    <w:name w:val="footer"/>
    <w:basedOn w:val="Normal"/>
    <w:link w:val="FooterChar"/>
    <w:uiPriority w:val="99"/>
    <w:semiHidden/>
    <w:unhideWhenUsed/>
    <w:rsid w:val="009F666A"/>
    <w:pPr>
      <w:tabs>
        <w:tab w:val="center" w:pos="4320"/>
        <w:tab w:val="right" w:pos="8640"/>
      </w:tabs>
    </w:pPr>
  </w:style>
  <w:style w:type="character" w:customStyle="1" w:styleId="FooterChar">
    <w:name w:val="Footer Char"/>
    <w:basedOn w:val="DefaultParagraphFont"/>
    <w:link w:val="Footer"/>
    <w:uiPriority w:val="99"/>
    <w:semiHidden/>
    <w:rsid w:val="009F666A"/>
    <w:rPr>
      <w:rFonts w:asciiTheme="majorHAnsi" w:hAnsiTheme="majorHAnsi" w:cs="Times New Roman"/>
      <w:sz w:val="22"/>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B</dc:creator>
  <cp:lastModifiedBy>RobertSteele</cp:lastModifiedBy>
  <cp:revision>2</cp:revision>
  <cp:lastPrinted>2014-09-08T21:14:00Z</cp:lastPrinted>
  <dcterms:created xsi:type="dcterms:W3CDTF">2015-12-23T14:41:00Z</dcterms:created>
  <dcterms:modified xsi:type="dcterms:W3CDTF">2015-12-23T14:41:00Z</dcterms:modified>
</cp:coreProperties>
</file>